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ind w:left="1188" w:right="280" w:hanging="1188" w:hangingChars="495"/>
        <w:jc w:val="right"/>
        <w:rPr>
          <w:rFonts w:ascii="宋体" w:hAnsi="宋体"/>
          <w:color w:val="auto"/>
          <w:sz w:val="24"/>
          <w:szCs w:val="36"/>
          <w:highlight w:val="none"/>
        </w:rPr>
      </w:pPr>
    </w:p>
    <w:p>
      <w:pPr>
        <w:adjustRightInd w:val="0"/>
        <w:snapToGrid w:val="0"/>
        <w:spacing w:line="360" w:lineRule="auto"/>
        <w:ind w:left="1188" w:right="280" w:hanging="1188" w:hangingChars="495"/>
        <w:jc w:val="right"/>
        <w:rPr>
          <w:rFonts w:ascii="宋体" w:hAnsi="宋体"/>
          <w:color w:val="auto"/>
          <w:sz w:val="24"/>
          <w:szCs w:val="36"/>
          <w:highlight w:val="none"/>
        </w:rPr>
      </w:pPr>
      <w:r>
        <w:rPr>
          <w:rFonts w:hint="eastAsia" w:ascii="宋体" w:hAnsi="宋体"/>
          <w:color w:val="auto"/>
          <w:sz w:val="24"/>
          <w:szCs w:val="36"/>
          <w:highlight w:val="none"/>
        </w:rPr>
        <w:drawing>
          <wp:anchor distT="0" distB="0" distL="114300" distR="114300" simplePos="0" relativeHeight="251659264" behindDoc="1" locked="0" layoutInCell="1" allowOverlap="1">
            <wp:simplePos x="0" y="0"/>
            <wp:positionH relativeFrom="column">
              <wp:posOffset>104140</wp:posOffset>
            </wp:positionH>
            <wp:positionV relativeFrom="paragraph">
              <wp:posOffset>81915</wp:posOffset>
            </wp:positionV>
            <wp:extent cx="2454275" cy="673735"/>
            <wp:effectExtent l="0" t="0" r="3175" b="12065"/>
            <wp:wrapNone/>
            <wp:docPr id="1" name="图片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2454275" cy="673735"/>
                    </a:xfrm>
                    <a:prstGeom prst="rect">
                      <a:avLst/>
                    </a:prstGeom>
                    <a:noFill/>
                    <a:ln>
                      <a:noFill/>
                    </a:ln>
                  </pic:spPr>
                </pic:pic>
              </a:graphicData>
            </a:graphic>
          </wp:anchor>
        </w:drawing>
      </w:r>
    </w:p>
    <w:p>
      <w:pPr>
        <w:adjustRightInd w:val="0"/>
        <w:snapToGrid w:val="0"/>
        <w:spacing w:line="360" w:lineRule="auto"/>
        <w:ind w:left="1782" w:hanging="1782" w:hangingChars="495"/>
        <w:rPr>
          <w:rFonts w:ascii="仿宋_GB2312" w:hAnsi="仿宋" w:eastAsia="仿宋_GB2312"/>
          <w:color w:val="auto"/>
          <w:sz w:val="36"/>
          <w:szCs w:val="36"/>
          <w:highlight w:val="none"/>
        </w:rPr>
      </w:pPr>
    </w:p>
    <w:p>
      <w:pPr>
        <w:adjustRightInd w:val="0"/>
        <w:snapToGrid w:val="0"/>
        <w:spacing w:line="360" w:lineRule="auto"/>
        <w:jc w:val="center"/>
        <w:rPr>
          <w:rFonts w:ascii="宋体" w:hAnsi="宋体"/>
          <w:b/>
          <w:bCs/>
          <w:color w:val="auto"/>
          <w:sz w:val="48"/>
          <w:szCs w:val="48"/>
          <w:highlight w:val="none"/>
        </w:rPr>
      </w:pPr>
    </w:p>
    <w:p>
      <w:pPr>
        <w:adjustRightInd w:val="0"/>
        <w:snapToGrid w:val="0"/>
        <w:spacing w:line="360" w:lineRule="auto"/>
        <w:jc w:val="center"/>
        <w:rPr>
          <w:rFonts w:hint="eastAsia" w:ascii="宋体" w:hAnsi="宋体" w:eastAsia="宋体"/>
          <w:b/>
          <w:bCs/>
          <w:color w:val="auto"/>
          <w:sz w:val="40"/>
          <w:szCs w:val="44"/>
          <w:highlight w:val="none"/>
          <w:lang w:eastAsia="zh-CN"/>
        </w:rPr>
      </w:pPr>
      <w:r>
        <w:rPr>
          <w:rFonts w:hint="eastAsia" w:ascii="宋体" w:hAnsi="宋体"/>
          <w:b/>
          <w:bCs/>
          <w:color w:val="auto"/>
          <w:sz w:val="48"/>
          <w:szCs w:val="52"/>
          <w:highlight w:val="none"/>
          <w:lang w:eastAsia="zh-CN"/>
        </w:rPr>
        <w:t>中国共产党北京市委员会宣传部</w:t>
      </w:r>
    </w:p>
    <w:p>
      <w:pPr>
        <w:adjustRightInd w:val="0"/>
        <w:snapToGrid w:val="0"/>
        <w:spacing w:line="360" w:lineRule="auto"/>
        <w:jc w:val="center"/>
        <w:rPr>
          <w:rFonts w:hint="eastAsia" w:ascii="宋体" w:hAnsi="宋体" w:eastAsia="宋体"/>
          <w:b/>
          <w:bCs/>
          <w:color w:val="auto"/>
          <w:sz w:val="48"/>
          <w:szCs w:val="52"/>
          <w:highlight w:val="none"/>
          <w:lang w:eastAsia="zh-CN"/>
        </w:rPr>
      </w:pPr>
      <w:bookmarkStart w:id="0" w:name="_Hlk8706975"/>
      <w:r>
        <w:rPr>
          <w:rFonts w:hint="eastAsia" w:ascii="宋体" w:hAnsi="宋体" w:eastAsia="宋体"/>
          <w:b/>
          <w:bCs/>
          <w:color w:val="auto"/>
          <w:sz w:val="48"/>
          <w:szCs w:val="52"/>
          <w:highlight w:val="none"/>
          <w:lang w:eastAsia="zh-CN"/>
        </w:rPr>
        <w:t>印刷复制发行业综合管理项目</w:t>
      </w:r>
    </w:p>
    <w:p>
      <w:pPr>
        <w:adjustRightInd w:val="0"/>
        <w:snapToGrid w:val="0"/>
        <w:spacing w:line="360" w:lineRule="auto"/>
        <w:jc w:val="center"/>
        <w:rPr>
          <w:rFonts w:hint="eastAsia" w:ascii="宋体" w:hAnsi="宋体" w:eastAsia="宋体"/>
          <w:b/>
          <w:bCs/>
          <w:color w:val="auto"/>
          <w:sz w:val="44"/>
          <w:szCs w:val="48"/>
          <w:highlight w:val="none"/>
          <w:lang w:eastAsia="zh-CN"/>
        </w:rPr>
      </w:pPr>
      <w:r>
        <w:rPr>
          <w:rFonts w:hint="eastAsia" w:ascii="宋体" w:hAnsi="宋体" w:eastAsia="宋体"/>
          <w:b/>
          <w:bCs/>
          <w:color w:val="auto"/>
          <w:sz w:val="48"/>
          <w:szCs w:val="52"/>
          <w:highlight w:val="none"/>
          <w:lang w:eastAsia="zh-CN"/>
        </w:rPr>
        <w:t>-出版物印刷企业考核评价</w:t>
      </w:r>
    </w:p>
    <w:bookmarkEnd w:id="0"/>
    <w:p>
      <w:pPr>
        <w:adjustRightInd w:val="0"/>
        <w:snapToGrid w:val="0"/>
        <w:spacing w:line="360" w:lineRule="auto"/>
        <w:jc w:val="center"/>
        <w:rPr>
          <w:rFonts w:ascii="宋体" w:hAnsi="宋体"/>
          <w:b/>
          <w:bCs/>
          <w:color w:val="auto"/>
          <w:sz w:val="52"/>
          <w:szCs w:val="44"/>
          <w:highlight w:val="none"/>
        </w:rPr>
      </w:pPr>
    </w:p>
    <w:p>
      <w:pPr>
        <w:adjustRightInd w:val="0"/>
        <w:snapToGrid w:val="0"/>
        <w:spacing w:line="360" w:lineRule="auto"/>
        <w:jc w:val="center"/>
        <w:rPr>
          <w:rFonts w:ascii="宋体" w:hAnsi="宋体"/>
          <w:b/>
          <w:bCs/>
          <w:color w:val="auto"/>
          <w:sz w:val="40"/>
          <w:szCs w:val="32"/>
          <w:highlight w:val="none"/>
        </w:rPr>
      </w:pPr>
    </w:p>
    <w:p>
      <w:pPr>
        <w:adjustRightInd w:val="0"/>
        <w:snapToGrid w:val="0"/>
        <w:spacing w:line="360" w:lineRule="auto"/>
        <w:jc w:val="center"/>
        <w:rPr>
          <w:rFonts w:ascii="宋体" w:hAnsi="宋体"/>
          <w:b/>
          <w:color w:val="auto"/>
          <w:sz w:val="56"/>
          <w:szCs w:val="110"/>
          <w:highlight w:val="none"/>
        </w:rPr>
      </w:pPr>
      <w:r>
        <w:rPr>
          <w:rFonts w:hint="eastAsia" w:ascii="宋体" w:hAnsi="宋体"/>
          <w:b/>
          <w:color w:val="auto"/>
          <w:sz w:val="56"/>
          <w:szCs w:val="110"/>
          <w:highlight w:val="none"/>
        </w:rPr>
        <w:t>比 选 文 件</w:t>
      </w:r>
    </w:p>
    <w:p>
      <w:pPr>
        <w:adjustRightInd w:val="0"/>
        <w:snapToGrid w:val="0"/>
        <w:spacing w:line="360" w:lineRule="auto"/>
        <w:ind w:firstLine="2570" w:firstLineChars="800"/>
        <w:rPr>
          <w:rFonts w:ascii="仿宋_GB2312" w:hAnsi="仿宋" w:eastAsia="仿宋_GB2312"/>
          <w:b/>
          <w:color w:val="auto"/>
          <w:sz w:val="22"/>
          <w:szCs w:val="21"/>
          <w:highlight w:val="none"/>
        </w:rPr>
      </w:pPr>
      <w:r>
        <w:rPr>
          <w:rFonts w:hint="eastAsia" w:ascii="宋体" w:hAnsi="宋体"/>
          <w:b/>
          <w:color w:val="auto"/>
          <w:sz w:val="32"/>
          <w:szCs w:val="36"/>
          <w:highlight w:val="none"/>
        </w:rPr>
        <w:t>（比选编号</w:t>
      </w:r>
      <w:r>
        <w:rPr>
          <w:rFonts w:hint="eastAsia" w:ascii="宋体" w:hAnsi="宋体"/>
          <w:b/>
          <w:color w:val="auto"/>
          <w:sz w:val="32"/>
          <w:szCs w:val="36"/>
          <w:highlight w:val="none"/>
          <w:lang w:eastAsia="zh-CN"/>
        </w:rPr>
        <w:t>：ZTXY-2024-F46304</w:t>
      </w:r>
      <w:r>
        <w:rPr>
          <w:rFonts w:hint="eastAsia" w:ascii="宋体" w:hAnsi="宋体"/>
          <w:b/>
          <w:color w:val="auto"/>
          <w:sz w:val="32"/>
          <w:szCs w:val="36"/>
          <w:highlight w:val="none"/>
        </w:rPr>
        <w:t>）</w:t>
      </w:r>
    </w:p>
    <w:p>
      <w:pPr>
        <w:adjustRightInd w:val="0"/>
        <w:snapToGrid w:val="0"/>
        <w:spacing w:line="360" w:lineRule="auto"/>
        <w:rPr>
          <w:rFonts w:ascii="仿宋_GB2312" w:hAnsi="仿宋" w:eastAsia="仿宋_GB2312"/>
          <w:b/>
          <w:color w:val="auto"/>
          <w:szCs w:val="21"/>
          <w:highlight w:val="none"/>
        </w:rPr>
      </w:pPr>
    </w:p>
    <w:p>
      <w:pPr>
        <w:adjustRightInd w:val="0"/>
        <w:snapToGrid w:val="0"/>
        <w:spacing w:line="360" w:lineRule="auto"/>
        <w:rPr>
          <w:rFonts w:ascii="仿宋_GB2312" w:hAnsi="仿宋" w:eastAsia="仿宋_GB2312"/>
          <w:b/>
          <w:color w:val="auto"/>
          <w:szCs w:val="21"/>
          <w:highlight w:val="none"/>
        </w:rPr>
      </w:pPr>
    </w:p>
    <w:p>
      <w:pPr>
        <w:adjustRightInd w:val="0"/>
        <w:snapToGrid w:val="0"/>
        <w:spacing w:line="360" w:lineRule="auto"/>
        <w:rPr>
          <w:rFonts w:ascii="仿宋_GB2312" w:hAnsi="仿宋" w:eastAsia="仿宋_GB2312"/>
          <w:b/>
          <w:color w:val="auto"/>
          <w:szCs w:val="21"/>
          <w:highlight w:val="none"/>
        </w:rPr>
      </w:pPr>
    </w:p>
    <w:p>
      <w:pPr>
        <w:adjustRightInd w:val="0"/>
        <w:snapToGrid w:val="0"/>
        <w:spacing w:line="360" w:lineRule="auto"/>
        <w:rPr>
          <w:rFonts w:ascii="仿宋_GB2312" w:hAnsi="仿宋" w:eastAsia="仿宋_GB2312"/>
          <w:b/>
          <w:color w:val="auto"/>
          <w:szCs w:val="21"/>
          <w:highlight w:val="none"/>
        </w:rPr>
      </w:pPr>
    </w:p>
    <w:p>
      <w:pPr>
        <w:adjustRightInd w:val="0"/>
        <w:snapToGrid w:val="0"/>
        <w:spacing w:line="360" w:lineRule="auto"/>
        <w:rPr>
          <w:rFonts w:ascii="仿宋_GB2312" w:hAnsi="仿宋" w:eastAsia="仿宋_GB2312"/>
          <w:b/>
          <w:color w:val="auto"/>
          <w:szCs w:val="21"/>
          <w:highlight w:val="none"/>
        </w:rPr>
      </w:pPr>
    </w:p>
    <w:p>
      <w:pPr>
        <w:adjustRightInd w:val="0"/>
        <w:snapToGrid w:val="0"/>
        <w:spacing w:line="360" w:lineRule="auto"/>
        <w:ind w:left="422" w:leftChars="201"/>
        <w:rPr>
          <w:rFonts w:hint="eastAsia" w:eastAsia="宋体"/>
          <w:b/>
          <w:color w:val="auto"/>
          <w:sz w:val="32"/>
          <w:highlight w:val="none"/>
          <w:lang w:eastAsia="zh-CN"/>
        </w:rPr>
      </w:pPr>
      <w:bookmarkStart w:id="1" w:name="_Toc144974478"/>
      <w:bookmarkStart w:id="2" w:name="_Toc152042286"/>
      <w:r>
        <w:rPr>
          <w:rFonts w:hint="eastAsia"/>
          <w:b/>
          <w:color w:val="auto"/>
          <w:sz w:val="32"/>
          <w:highlight w:val="none"/>
        </w:rPr>
        <w:t>比选人：</w:t>
      </w:r>
      <w:r>
        <w:rPr>
          <w:rFonts w:hint="eastAsia"/>
          <w:b/>
          <w:color w:val="auto"/>
          <w:sz w:val="32"/>
          <w:highlight w:val="none"/>
          <w:lang w:eastAsia="zh-CN"/>
        </w:rPr>
        <w:t>中国共产党北京市委员会宣传部</w:t>
      </w:r>
    </w:p>
    <w:p>
      <w:pPr>
        <w:adjustRightInd w:val="0"/>
        <w:snapToGrid w:val="0"/>
        <w:spacing w:line="360" w:lineRule="auto"/>
        <w:ind w:firstLine="424" w:firstLineChars="132"/>
        <w:rPr>
          <w:b/>
          <w:color w:val="auto"/>
          <w:sz w:val="32"/>
          <w:highlight w:val="none"/>
        </w:rPr>
      </w:pPr>
      <w:r>
        <w:rPr>
          <w:rFonts w:hint="eastAsia"/>
          <w:b/>
          <w:color w:val="auto"/>
          <w:sz w:val="32"/>
          <w:highlight w:val="none"/>
        </w:rPr>
        <w:t>代理机构：中天信远国际招投标咨询（北京）有限公司</w:t>
      </w:r>
    </w:p>
    <w:p>
      <w:pPr>
        <w:adjustRightInd w:val="0"/>
        <w:snapToGrid w:val="0"/>
        <w:spacing w:line="360" w:lineRule="auto"/>
        <w:ind w:left="422" w:leftChars="201"/>
        <w:rPr>
          <w:rFonts w:hint="eastAsia" w:ascii="宋体" w:hAnsi="宋体" w:eastAsia="宋体"/>
          <w:b/>
          <w:color w:val="auto"/>
          <w:sz w:val="36"/>
          <w:szCs w:val="36"/>
          <w:highlight w:val="none"/>
          <w:lang w:eastAsia="zh-CN"/>
        </w:rPr>
        <w:sectPr>
          <w:headerReference r:id="rId5" w:type="first"/>
          <w:headerReference r:id="rId3" w:type="default"/>
          <w:headerReference r:id="rId4" w:type="even"/>
          <w:footerReference r:id="rId6" w:type="even"/>
          <w:pgSz w:w="11906" w:h="16838"/>
          <w:pgMar w:top="1440" w:right="1080" w:bottom="1440" w:left="1080" w:header="851" w:footer="992" w:gutter="0"/>
          <w:pgNumType w:fmt="decimal" w:start="1"/>
          <w:cols w:space="720" w:num="1"/>
          <w:titlePg/>
          <w:docGrid w:type="lines" w:linePitch="312" w:charSpace="0"/>
        </w:sectPr>
      </w:pPr>
      <w:r>
        <w:rPr>
          <w:rFonts w:hint="eastAsia"/>
          <w:b/>
          <w:color w:val="auto"/>
          <w:sz w:val="32"/>
          <w:highlight w:val="none"/>
        </w:rPr>
        <w:t>日期：</w:t>
      </w:r>
      <w:r>
        <w:rPr>
          <w:rFonts w:hint="eastAsia"/>
          <w:b/>
          <w:color w:val="auto"/>
          <w:sz w:val="32"/>
          <w:highlight w:val="none"/>
          <w:lang w:eastAsia="zh-CN"/>
        </w:rPr>
        <w:t>二零二</w:t>
      </w:r>
      <w:r>
        <w:rPr>
          <w:rFonts w:hint="eastAsia"/>
          <w:b/>
          <w:color w:val="auto"/>
          <w:sz w:val="32"/>
          <w:highlight w:val="none"/>
          <w:lang w:val="en-US" w:eastAsia="zh-CN"/>
        </w:rPr>
        <w:t>四</w:t>
      </w:r>
      <w:r>
        <w:rPr>
          <w:rFonts w:hint="eastAsia"/>
          <w:b/>
          <w:color w:val="auto"/>
          <w:sz w:val="32"/>
          <w:highlight w:val="none"/>
          <w:lang w:eastAsia="zh-CN"/>
        </w:rPr>
        <w:t>年</w:t>
      </w:r>
      <w:r>
        <w:rPr>
          <w:rFonts w:hint="eastAsia"/>
          <w:b/>
          <w:color w:val="auto"/>
          <w:sz w:val="32"/>
          <w:highlight w:val="none"/>
          <w:lang w:val="en-US" w:eastAsia="zh-CN"/>
        </w:rPr>
        <w:t>五</w:t>
      </w:r>
      <w:r>
        <w:rPr>
          <w:rFonts w:hint="eastAsia"/>
          <w:b/>
          <w:color w:val="auto"/>
          <w:sz w:val="32"/>
          <w:highlight w:val="none"/>
          <w:lang w:eastAsia="zh-CN"/>
        </w:rPr>
        <w:t>月</w:t>
      </w:r>
    </w:p>
    <w:bookmarkEnd w:id="1"/>
    <w:bookmarkEnd w:id="2"/>
    <w:p>
      <w:pPr>
        <w:adjustRightInd w:val="0"/>
        <w:snapToGrid w:val="0"/>
        <w:spacing w:line="360" w:lineRule="auto"/>
        <w:jc w:val="center"/>
        <w:rPr>
          <w:b/>
          <w:bCs/>
          <w:color w:val="auto"/>
          <w:sz w:val="52"/>
          <w:szCs w:val="52"/>
          <w:highlight w:val="none"/>
        </w:rPr>
      </w:pPr>
      <w:bookmarkStart w:id="3" w:name="_Toc323991360"/>
      <w:r>
        <w:rPr>
          <w:rFonts w:hint="eastAsia"/>
          <w:b/>
          <w:bCs/>
          <w:color w:val="auto"/>
          <w:sz w:val="52"/>
          <w:szCs w:val="52"/>
          <w:highlight w:val="none"/>
        </w:rPr>
        <w:t>目录</w:t>
      </w:r>
      <w:bookmarkEnd w:id="3"/>
    </w:p>
    <w:p>
      <w:pPr>
        <w:pStyle w:val="24"/>
        <w:spacing w:line="360" w:lineRule="auto"/>
        <w:rPr>
          <w:rFonts w:ascii="等线" w:hAnsi="等线" w:eastAsia="等线"/>
          <w:b w:val="0"/>
          <w:color w:val="auto"/>
          <w:sz w:val="28"/>
          <w:szCs w:val="28"/>
          <w:highlight w:val="none"/>
        </w:rPr>
      </w:pPr>
      <w:r>
        <w:rPr>
          <w:rFonts w:hint="eastAsia" w:ascii="宋体" w:hAnsi="宋体" w:cs="宋体"/>
          <w:b w:val="0"/>
          <w:bCs/>
          <w:color w:val="auto"/>
          <w:sz w:val="24"/>
          <w:highlight w:val="none"/>
        </w:rPr>
        <w:fldChar w:fldCharType="begin"/>
      </w:r>
      <w:r>
        <w:rPr>
          <w:rFonts w:hint="eastAsia" w:ascii="宋体" w:hAnsi="宋体" w:cs="宋体"/>
          <w:b w:val="0"/>
          <w:bCs/>
          <w:color w:val="auto"/>
          <w:sz w:val="24"/>
          <w:highlight w:val="none"/>
        </w:rPr>
        <w:instrText xml:space="preserve"> TOC \o "1-3" \h \z \u </w:instrText>
      </w:r>
      <w:r>
        <w:rPr>
          <w:rFonts w:hint="eastAsia" w:ascii="宋体" w:hAnsi="宋体" w:cs="宋体"/>
          <w:b w:val="0"/>
          <w:bCs/>
          <w:color w:val="auto"/>
          <w:sz w:val="24"/>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"_Toc102483892" </w:instrText>
      </w:r>
      <w:r>
        <w:rPr>
          <w:color w:val="auto"/>
          <w:sz w:val="28"/>
          <w:szCs w:val="28"/>
          <w:highlight w:val="none"/>
        </w:rPr>
        <w:fldChar w:fldCharType="separate"/>
      </w:r>
      <w:r>
        <w:rPr>
          <w:rStyle w:val="42"/>
          <w:rFonts w:ascii="宋体" w:hAnsi="宋体"/>
          <w:color w:val="auto"/>
          <w:sz w:val="28"/>
          <w:szCs w:val="28"/>
          <w:highlight w:val="none"/>
        </w:rPr>
        <w:t>第一章 比选邀请函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_Toc102483892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"_Toc102483893" </w:instrText>
      </w:r>
      <w:r>
        <w:rPr>
          <w:color w:val="auto"/>
          <w:sz w:val="28"/>
          <w:szCs w:val="28"/>
          <w:highlight w:val="none"/>
        </w:rPr>
        <w:fldChar w:fldCharType="separate"/>
      </w:r>
      <w:r>
        <w:rPr>
          <w:rStyle w:val="42"/>
          <w:rFonts w:ascii="宋体" w:hAnsi="宋体"/>
          <w:color w:val="auto"/>
          <w:sz w:val="28"/>
          <w:szCs w:val="28"/>
          <w:highlight w:val="none"/>
        </w:rPr>
        <w:t>第二章 参选人须知前附表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_Toc102483893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"_Toc102483894" </w:instrText>
      </w:r>
      <w:r>
        <w:rPr>
          <w:color w:val="auto"/>
          <w:sz w:val="28"/>
          <w:szCs w:val="28"/>
          <w:highlight w:val="none"/>
        </w:rPr>
        <w:fldChar w:fldCharType="separate"/>
      </w:r>
      <w:r>
        <w:rPr>
          <w:rStyle w:val="42"/>
          <w:rFonts w:ascii="宋体" w:hAnsi="宋体"/>
          <w:color w:val="auto"/>
          <w:sz w:val="28"/>
          <w:szCs w:val="28"/>
          <w:highlight w:val="none"/>
        </w:rPr>
        <w:t>第三章 参选人须知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_Toc102483894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"_Toc102483906" </w:instrText>
      </w:r>
      <w:r>
        <w:rPr>
          <w:color w:val="auto"/>
          <w:sz w:val="28"/>
          <w:szCs w:val="28"/>
          <w:highlight w:val="none"/>
        </w:rPr>
        <w:fldChar w:fldCharType="separate"/>
      </w:r>
      <w:r>
        <w:rPr>
          <w:rStyle w:val="42"/>
          <w:rFonts w:ascii="宋体" w:hAnsi="宋体"/>
          <w:color w:val="auto"/>
          <w:sz w:val="28"/>
          <w:szCs w:val="28"/>
          <w:highlight w:val="none"/>
        </w:rPr>
        <w:t>第四章 参选文件格式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_Toc102483906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"_Toc102483929" </w:instrText>
      </w:r>
      <w:r>
        <w:rPr>
          <w:color w:val="auto"/>
          <w:sz w:val="28"/>
          <w:szCs w:val="28"/>
          <w:highlight w:val="none"/>
        </w:rPr>
        <w:fldChar w:fldCharType="separate"/>
      </w:r>
      <w:r>
        <w:rPr>
          <w:rStyle w:val="42"/>
          <w:rFonts w:ascii="宋体" w:hAnsi="宋体"/>
          <w:color w:val="auto"/>
          <w:sz w:val="28"/>
          <w:szCs w:val="28"/>
          <w:highlight w:val="none"/>
        </w:rPr>
        <w:t>第五章 比选人需求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_Toc102483929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"_Toc102483956" </w:instrText>
      </w:r>
      <w:r>
        <w:rPr>
          <w:color w:val="auto"/>
          <w:sz w:val="28"/>
          <w:szCs w:val="28"/>
          <w:highlight w:val="none"/>
        </w:rPr>
        <w:fldChar w:fldCharType="separate"/>
      </w:r>
      <w:r>
        <w:rPr>
          <w:rStyle w:val="42"/>
          <w:rFonts w:ascii="宋体" w:hAnsi="宋体"/>
          <w:color w:val="auto"/>
          <w:sz w:val="28"/>
          <w:szCs w:val="28"/>
          <w:highlight w:val="none"/>
        </w:rPr>
        <w:t>第六章 合同协议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_Toc102483956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pStyle w:val="24"/>
        <w:spacing w:line="360" w:lineRule="auto"/>
        <w:rPr>
          <w:rFonts w:ascii="等线" w:hAnsi="等线" w:eastAsia="等线"/>
          <w:b w:val="0"/>
          <w:color w:val="auto"/>
          <w:sz w:val="24"/>
          <w:highlight w:val="none"/>
        </w:rPr>
      </w:pPr>
      <w:r>
        <w:rPr>
          <w:color w:val="auto"/>
          <w:sz w:val="28"/>
          <w:szCs w:val="28"/>
          <w:highlight w:val="none"/>
        </w:rPr>
        <w:fldChar w:fldCharType="begin"/>
      </w:r>
      <w:r>
        <w:rPr>
          <w:color w:val="auto"/>
          <w:sz w:val="28"/>
          <w:szCs w:val="28"/>
          <w:highlight w:val="none"/>
        </w:rPr>
        <w:instrText xml:space="preserve"> HYPERLINK \l "_Toc102483957" </w:instrText>
      </w:r>
      <w:r>
        <w:rPr>
          <w:color w:val="auto"/>
          <w:sz w:val="28"/>
          <w:szCs w:val="28"/>
          <w:highlight w:val="none"/>
        </w:rPr>
        <w:fldChar w:fldCharType="separate"/>
      </w:r>
      <w:r>
        <w:rPr>
          <w:rStyle w:val="42"/>
          <w:rFonts w:ascii="宋体" w:hAnsi="宋体"/>
          <w:color w:val="auto"/>
          <w:sz w:val="28"/>
          <w:szCs w:val="28"/>
          <w:highlight w:val="none"/>
        </w:rPr>
        <w:t>第七章 比选评分办法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_Toc102483957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28"/>
        <w:tabs>
          <w:tab w:val="right" w:leader="dot" w:pos="8296"/>
        </w:tabs>
        <w:adjustRightInd w:val="0"/>
        <w:snapToGrid w:val="0"/>
        <w:spacing w:before="156" w:beforeLines="50" w:line="360" w:lineRule="auto"/>
        <w:ind w:left="0" w:leftChars="0"/>
        <w:rPr>
          <w:rFonts w:ascii="仿宋_GB2312" w:hAnsi="仿宋" w:eastAsia="仿宋_GB2312"/>
          <w:b/>
          <w:color w:val="auto"/>
          <w:sz w:val="24"/>
          <w:szCs w:val="21"/>
          <w:highlight w:val="none"/>
        </w:rPr>
        <w:sectPr>
          <w:footerReference r:id="rId7"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cs="宋体"/>
          <w:bCs/>
          <w:color w:val="auto"/>
          <w:sz w:val="24"/>
          <w:highlight w:val="none"/>
        </w:rPr>
        <w:fldChar w:fldCharType="end"/>
      </w:r>
    </w:p>
    <w:p>
      <w:pPr>
        <w:pStyle w:val="2"/>
        <w:adjustRightInd w:val="0"/>
        <w:snapToGrid w:val="0"/>
        <w:spacing w:before="120" w:after="120" w:line="360" w:lineRule="auto"/>
        <w:jc w:val="center"/>
        <w:rPr>
          <w:rFonts w:ascii="宋体" w:hAnsi="宋体"/>
          <w:bCs w:val="0"/>
          <w:color w:val="auto"/>
          <w:sz w:val="32"/>
          <w:szCs w:val="32"/>
          <w:highlight w:val="none"/>
        </w:rPr>
      </w:pPr>
      <w:bookmarkStart w:id="4" w:name="_Toc351378529"/>
      <w:bookmarkStart w:id="5" w:name="_Toc144974479"/>
      <w:bookmarkStart w:id="6" w:name="_Toc152042287"/>
      <w:bookmarkStart w:id="7" w:name="_Toc152045511"/>
      <w:bookmarkStart w:id="8" w:name="_Toc233102473"/>
      <w:bookmarkStart w:id="9" w:name="_Toc179632527"/>
      <w:bookmarkStart w:id="10" w:name="_Toc102483892"/>
      <w:r>
        <w:rPr>
          <w:rFonts w:hint="eastAsia" w:ascii="宋体" w:hAnsi="宋体"/>
          <w:bCs w:val="0"/>
          <w:color w:val="auto"/>
          <w:sz w:val="32"/>
          <w:szCs w:val="32"/>
          <w:highlight w:val="none"/>
        </w:rPr>
        <w:t xml:space="preserve">第一章 </w:t>
      </w:r>
      <w:bookmarkEnd w:id="4"/>
      <w:bookmarkEnd w:id="5"/>
      <w:bookmarkEnd w:id="6"/>
      <w:bookmarkEnd w:id="7"/>
      <w:bookmarkEnd w:id="8"/>
      <w:bookmarkEnd w:id="9"/>
      <w:r>
        <w:rPr>
          <w:rFonts w:hint="eastAsia" w:ascii="宋体" w:hAnsi="宋体"/>
          <w:bCs w:val="0"/>
          <w:color w:val="auto"/>
          <w:sz w:val="32"/>
          <w:szCs w:val="32"/>
          <w:highlight w:val="none"/>
        </w:rPr>
        <w:t>比选邀请函</w:t>
      </w:r>
      <w:bookmarkEnd w:id="1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中天信远国际招投标咨询（北京）有限公司受</w:t>
      </w:r>
      <w:r>
        <w:rPr>
          <w:rFonts w:hint="eastAsia" w:ascii="宋体" w:hAnsi="宋体"/>
          <w:bCs/>
          <w:color w:val="auto"/>
          <w:sz w:val="24"/>
          <w:highlight w:val="none"/>
          <w:lang w:eastAsia="zh-CN"/>
        </w:rPr>
        <w:t>中国共产党北京市委员会宣传部</w:t>
      </w:r>
      <w:r>
        <w:rPr>
          <w:rFonts w:hint="eastAsia" w:ascii="宋体" w:hAnsi="宋体"/>
          <w:color w:val="auto"/>
          <w:sz w:val="24"/>
          <w:highlight w:val="none"/>
        </w:rPr>
        <w:t>委托，对“</w:t>
      </w:r>
      <w:r>
        <w:rPr>
          <w:rFonts w:hint="eastAsia" w:ascii="宋体" w:hAnsi="宋体"/>
          <w:bCs/>
          <w:color w:val="auto"/>
          <w:sz w:val="24"/>
          <w:highlight w:val="none"/>
          <w:lang w:eastAsia="zh-CN"/>
        </w:rPr>
        <w:t>印刷复制发行业综合管理项目-出版物印刷企业考核评价</w:t>
      </w:r>
      <w:r>
        <w:rPr>
          <w:rFonts w:hint="default" w:ascii="宋体" w:hAnsi="宋体"/>
          <w:bCs/>
          <w:color w:val="auto"/>
          <w:sz w:val="24"/>
          <w:highlight w:val="none"/>
          <w:lang w:val="en-US" w:eastAsia="zh-CN"/>
        </w:rPr>
        <w:t>”</w:t>
      </w:r>
      <w:r>
        <w:rPr>
          <w:rFonts w:hint="eastAsia" w:ascii="宋体" w:hAnsi="宋体"/>
          <w:bCs/>
          <w:color w:val="auto"/>
          <w:sz w:val="24"/>
          <w:highlight w:val="none"/>
        </w:rPr>
        <w:t>（</w:t>
      </w:r>
      <w:bookmarkStart w:id="11" w:name="_Hlk59097900"/>
      <w:r>
        <w:rPr>
          <w:rFonts w:hint="eastAsia" w:ascii="宋体" w:hAnsi="宋体"/>
          <w:bCs/>
          <w:color w:val="auto"/>
          <w:sz w:val="24"/>
          <w:highlight w:val="none"/>
        </w:rPr>
        <w:t>比选编号：</w:t>
      </w:r>
      <w:bookmarkEnd w:id="11"/>
      <w:r>
        <w:rPr>
          <w:rFonts w:hint="eastAsia" w:ascii="宋体" w:hAnsi="宋体"/>
          <w:bCs/>
          <w:color w:val="auto"/>
          <w:sz w:val="24"/>
          <w:highlight w:val="none"/>
          <w:lang w:eastAsia="zh-CN"/>
        </w:rPr>
        <w:t>ZTXY-2024-F46304</w:t>
      </w:r>
      <w:r>
        <w:rPr>
          <w:rFonts w:hint="eastAsia" w:ascii="宋体" w:hAnsi="宋体"/>
          <w:bCs/>
          <w:color w:val="auto"/>
          <w:sz w:val="24"/>
          <w:highlight w:val="none"/>
        </w:rPr>
        <w:t>）</w:t>
      </w:r>
      <w:r>
        <w:rPr>
          <w:rFonts w:hint="eastAsia" w:ascii="宋体" w:hAnsi="宋体"/>
          <w:color w:val="auto"/>
          <w:sz w:val="24"/>
          <w:highlight w:val="none"/>
        </w:rPr>
        <w:t>所需的相关服务进行比选。欢迎合格的参选人前来参加</w:t>
      </w:r>
      <w:r>
        <w:rPr>
          <w:rFonts w:ascii="宋体" w:hAnsi="宋体"/>
          <w:color w:val="auto"/>
          <w:sz w:val="24"/>
          <w:highlight w:val="none"/>
        </w:rPr>
        <w:t>比选</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hint="eastAsia" w:ascii="宋体" w:hAnsi="宋体"/>
          <w:bCs/>
          <w:color w:val="auto"/>
          <w:sz w:val="24"/>
          <w:highlight w:val="none"/>
        </w:rPr>
        <w:t>比选内容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1比选内容：</w:t>
      </w:r>
      <w:r>
        <w:rPr>
          <w:rFonts w:hint="eastAsia" w:ascii="宋体" w:hAnsi="宋体"/>
          <w:bCs/>
          <w:color w:val="auto"/>
          <w:sz w:val="24"/>
          <w:highlight w:val="none"/>
          <w:lang w:eastAsia="zh-CN"/>
        </w:rPr>
        <w:t>为采购人提供出版物印刷企业考核评价等相关服务，具体要求详见第五章《比选人需求》</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服务期限：</w:t>
      </w:r>
      <w:r>
        <w:rPr>
          <w:rFonts w:hint="eastAsia" w:ascii="宋体" w:hAnsi="宋体" w:cs="宋体"/>
          <w:color w:val="auto"/>
          <w:sz w:val="24"/>
          <w:szCs w:val="24"/>
          <w:highlight w:val="none"/>
          <w:lang w:eastAsia="zh-CN"/>
        </w:rPr>
        <w:t>自合同签订之日起至</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日止</w:t>
      </w:r>
      <w:r>
        <w:rPr>
          <w:rFonts w:hint="eastAsia" w:ascii="宋体" w:hAnsi="宋体" w:cs="宋体"/>
          <w:color w:val="auto"/>
          <w:kern w:val="0"/>
          <w:sz w:val="24"/>
          <w:highlight w:val="none"/>
        </w:rPr>
        <w:t>。</w:t>
      </w:r>
    </w:p>
    <w:p>
      <w:pPr>
        <w:adjustRightInd w:val="0"/>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最高限价：</w:t>
      </w:r>
      <w:r>
        <w:rPr>
          <w:rFonts w:hint="eastAsia" w:ascii="宋体" w:hAnsi="宋体"/>
          <w:bCs/>
          <w:color w:val="auto"/>
          <w:sz w:val="24"/>
          <w:highlight w:val="none"/>
          <w:lang w:eastAsia="zh-CN"/>
        </w:rPr>
        <w:t>人民币35万元（</w:t>
      </w:r>
      <w:r>
        <w:rPr>
          <w:rFonts w:hint="eastAsia" w:ascii="宋体" w:hAnsi="宋体"/>
          <w:bCs/>
          <w:color w:val="auto"/>
          <w:sz w:val="24"/>
          <w:highlight w:val="none"/>
          <w:lang w:val="en-US" w:eastAsia="zh-CN"/>
        </w:rPr>
        <w:t>人民币</w:t>
      </w:r>
      <w:r>
        <w:rPr>
          <w:rFonts w:hint="eastAsia" w:ascii="宋体" w:hAnsi="宋体"/>
          <w:bCs/>
          <w:color w:val="auto"/>
          <w:sz w:val="24"/>
          <w:highlight w:val="none"/>
          <w:lang w:eastAsia="zh-CN"/>
        </w:rPr>
        <w:t>叁拾伍万元整），</w:t>
      </w:r>
      <w:r>
        <w:rPr>
          <w:rFonts w:hint="eastAsia" w:ascii="宋体" w:hAnsi="宋体"/>
          <w:b/>
          <w:color w:val="auto"/>
          <w:sz w:val="24"/>
          <w:highlight w:val="none"/>
        </w:rPr>
        <w:t>报价超过最高限价的，按无效处理。</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比选人信息</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比选人名称：</w:t>
      </w:r>
      <w:r>
        <w:rPr>
          <w:rFonts w:hint="eastAsia" w:ascii="宋体" w:hAnsi="宋体"/>
          <w:bCs/>
          <w:color w:val="auto"/>
          <w:sz w:val="24"/>
          <w:highlight w:val="none"/>
          <w:lang w:eastAsia="zh-CN"/>
        </w:rPr>
        <w:t>中国共产党北京市委员会宣传部</w:t>
      </w:r>
      <w:r>
        <w:rPr>
          <w:rFonts w:hint="eastAsia" w:ascii="宋体" w:hAnsi="宋体"/>
          <w:bCs/>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比选人地址：</w:t>
      </w:r>
      <w:r>
        <w:rPr>
          <w:rFonts w:hint="eastAsia" w:ascii="宋体" w:hAnsi="宋体"/>
          <w:color w:val="auto"/>
          <w:sz w:val="24"/>
          <w:highlight w:val="none"/>
          <w:lang w:eastAsia="zh-CN"/>
        </w:rPr>
        <w:t>北京市通州区运河东大街56号</w:t>
      </w:r>
      <w:r>
        <w:rPr>
          <w:rFonts w:hint="eastAsia" w:ascii="宋体" w:hAnsi="宋体"/>
          <w:bCs/>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 xml:space="preserve">.3 </w:t>
      </w:r>
      <w:r>
        <w:rPr>
          <w:rFonts w:hint="eastAsia" w:ascii="宋体" w:hAnsi="宋体"/>
          <w:bCs/>
          <w:color w:val="auto"/>
          <w:sz w:val="24"/>
          <w:highlight w:val="none"/>
        </w:rPr>
        <w:t>联系人：</w:t>
      </w:r>
      <w:r>
        <w:rPr>
          <w:rFonts w:hint="eastAsia" w:ascii="宋体" w:hAnsi="宋体"/>
          <w:bCs/>
          <w:color w:val="auto"/>
          <w:sz w:val="24"/>
          <w:highlight w:val="none"/>
          <w:lang w:eastAsia="zh-CN"/>
        </w:rPr>
        <w:t>湛伍良</w:t>
      </w:r>
      <w:r>
        <w:rPr>
          <w:rFonts w:hint="eastAsia" w:ascii="宋体" w:hAnsi="宋体"/>
          <w:bCs/>
          <w:color w:val="auto"/>
          <w:sz w:val="24"/>
          <w:highlight w:val="none"/>
        </w:rPr>
        <w:t>；</w:t>
      </w:r>
    </w:p>
    <w:p>
      <w:pPr>
        <w:adjustRightInd w:val="0"/>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ascii="宋体" w:hAnsi="宋体"/>
          <w:bCs/>
          <w:color w:val="auto"/>
          <w:sz w:val="24"/>
          <w:highlight w:val="none"/>
        </w:rPr>
        <w:t xml:space="preserve">.4 </w:t>
      </w:r>
      <w:r>
        <w:rPr>
          <w:rFonts w:hint="eastAsia" w:ascii="宋体" w:hAnsi="宋体"/>
          <w:bCs/>
          <w:color w:val="auto"/>
          <w:sz w:val="24"/>
          <w:highlight w:val="none"/>
        </w:rPr>
        <w:t>联系电话</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010-55569212</w:t>
      </w:r>
      <w:r>
        <w:rPr>
          <w:rFonts w:hint="eastAsia" w:ascii="宋体" w:hAnsi="宋体"/>
          <w:bCs/>
          <w:color w:val="auto"/>
          <w:sz w:val="24"/>
          <w:highlight w:val="none"/>
          <w:lang w:eastAsia="zh-CN"/>
        </w:rPr>
        <w:t>。</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代理机构信息：</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代理机构全称：中天信远国际招投标咨询（北京）有限公司；</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3.2</w:t>
      </w:r>
      <w:r>
        <w:rPr>
          <w:rFonts w:hint="eastAsia" w:ascii="宋体" w:hAnsi="宋体"/>
          <w:bCs/>
          <w:color w:val="auto"/>
          <w:sz w:val="24"/>
          <w:highlight w:val="none"/>
        </w:rPr>
        <w:t>代理机构地址：北京市朝阳区南磨房路</w:t>
      </w:r>
      <w:r>
        <w:rPr>
          <w:rFonts w:ascii="宋体" w:hAnsi="宋体"/>
          <w:bCs/>
          <w:color w:val="auto"/>
          <w:sz w:val="24"/>
          <w:highlight w:val="none"/>
        </w:rPr>
        <w:t>37</w:t>
      </w:r>
      <w:r>
        <w:rPr>
          <w:rFonts w:hint="eastAsia" w:ascii="宋体" w:hAnsi="宋体"/>
          <w:bCs/>
          <w:color w:val="auto"/>
          <w:sz w:val="24"/>
          <w:highlight w:val="none"/>
        </w:rPr>
        <w:t>号华腾北搪商务大厦</w:t>
      </w:r>
      <w:r>
        <w:rPr>
          <w:rFonts w:hint="eastAsia" w:ascii="宋体" w:hAnsi="宋体"/>
          <w:bCs/>
          <w:color w:val="auto"/>
          <w:sz w:val="24"/>
          <w:highlight w:val="none"/>
          <w:lang w:val="en-US" w:eastAsia="zh-CN"/>
        </w:rPr>
        <w:t>1109</w:t>
      </w:r>
      <w:r>
        <w:rPr>
          <w:rFonts w:hint="eastAsia" w:ascii="宋体" w:hAnsi="宋体"/>
          <w:bCs/>
          <w:color w:val="auto"/>
          <w:sz w:val="24"/>
          <w:highlight w:val="none"/>
        </w:rPr>
        <w:t>室。</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代理机构联系方式：</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联系人：孙兴旺、成</w:t>
      </w:r>
      <w:r>
        <w:rPr>
          <w:rFonts w:ascii="宋体" w:hAnsi="宋体"/>
          <w:bCs/>
          <w:color w:val="auto"/>
          <w:sz w:val="24"/>
          <w:highlight w:val="none"/>
        </w:rPr>
        <w:t>志凯</w:t>
      </w:r>
      <w:r>
        <w:rPr>
          <w:rFonts w:hint="eastAsia" w:ascii="宋体" w:hAnsi="宋体"/>
          <w:bCs/>
          <w:color w:val="auto"/>
          <w:sz w:val="24"/>
          <w:highlight w:val="none"/>
        </w:rPr>
        <w:t>、周姗、鲁智慧；</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4.2</w:t>
      </w:r>
      <w:r>
        <w:rPr>
          <w:rFonts w:hint="eastAsia" w:ascii="宋体" w:hAnsi="宋体"/>
          <w:bCs/>
          <w:color w:val="auto"/>
          <w:sz w:val="24"/>
          <w:highlight w:val="none"/>
        </w:rPr>
        <w:t>电话：010</w:t>
      </w:r>
      <w:r>
        <w:rPr>
          <w:rFonts w:ascii="宋体" w:hAnsi="宋体"/>
          <w:bCs/>
          <w:color w:val="auto"/>
          <w:sz w:val="24"/>
          <w:highlight w:val="none"/>
        </w:rPr>
        <w:t>-51909015</w:t>
      </w:r>
      <w:r>
        <w:rPr>
          <w:rFonts w:hint="eastAsia" w:ascii="宋体" w:hAnsi="宋体"/>
          <w:bCs/>
          <w:color w:val="auto"/>
          <w:sz w:val="24"/>
          <w:highlight w:val="none"/>
        </w:rPr>
        <w:t>；</w:t>
      </w:r>
    </w:p>
    <w:p>
      <w:pPr>
        <w:adjustRightInd w:val="0"/>
        <w:snapToGrid w:val="0"/>
        <w:spacing w:line="360" w:lineRule="auto"/>
        <w:ind w:firstLine="480" w:firstLineChars="200"/>
        <w:rPr>
          <w:rFonts w:hint="eastAsia" w:ascii="宋体" w:hAnsi="宋体" w:eastAsia="宋体"/>
          <w:bCs/>
          <w:color w:val="auto"/>
          <w:sz w:val="24"/>
          <w:highlight w:val="none"/>
          <w:lang w:val="en-US" w:eastAsia="zh-CN"/>
        </w:rPr>
      </w:pPr>
      <w:r>
        <w:rPr>
          <w:rFonts w:ascii="宋体" w:hAnsi="宋体"/>
          <w:bCs/>
          <w:color w:val="auto"/>
          <w:sz w:val="24"/>
          <w:highlight w:val="none"/>
        </w:rPr>
        <w:t>4.3</w:t>
      </w:r>
      <w:r>
        <w:rPr>
          <w:rFonts w:hint="eastAsia" w:ascii="宋体" w:hAnsi="宋体"/>
          <w:bCs/>
          <w:color w:val="auto"/>
          <w:sz w:val="24"/>
          <w:highlight w:val="none"/>
        </w:rPr>
        <w:t>传真：</w:t>
      </w:r>
      <w:r>
        <w:rPr>
          <w:rFonts w:ascii="宋体" w:hAnsi="宋体"/>
          <w:bCs/>
          <w:color w:val="auto"/>
          <w:sz w:val="24"/>
          <w:highlight w:val="none"/>
        </w:rPr>
        <w:t>010</w:t>
      </w:r>
      <w:r>
        <w:rPr>
          <w:rFonts w:hint="eastAsia" w:ascii="宋体" w:hAnsi="宋体"/>
          <w:bCs/>
          <w:color w:val="auto"/>
          <w:sz w:val="24"/>
          <w:highlight w:val="none"/>
        </w:rPr>
        <w:t>-</w:t>
      </w:r>
      <w:r>
        <w:rPr>
          <w:rFonts w:ascii="宋体" w:hAnsi="宋体"/>
          <w:bCs/>
          <w:color w:val="auto"/>
          <w:sz w:val="24"/>
          <w:highlight w:val="none"/>
        </w:rPr>
        <w:t>51909183</w:t>
      </w:r>
      <w:r>
        <w:rPr>
          <w:rFonts w:hint="eastAsia" w:ascii="宋体" w:hAnsi="宋体"/>
          <w:bCs/>
          <w:color w:val="auto"/>
          <w:sz w:val="24"/>
          <w:highlight w:val="none"/>
          <w:lang w:val="en-US" w:eastAsia="zh-CN"/>
        </w:rPr>
        <w:t>。</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资金来源：财政资金。</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合格参选人的资格条件：</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6.1</w:t>
      </w:r>
      <w:r>
        <w:rPr>
          <w:rFonts w:hint="eastAsia" w:ascii="宋体" w:hAnsi="宋体" w:cs="宋体"/>
          <w:color w:val="auto"/>
          <w:kern w:val="0"/>
          <w:sz w:val="24"/>
          <w:highlight w:val="none"/>
        </w:rPr>
        <w:t>在中华人民共和国境内注册，能够独立承担民事责任的法人或其他组织，合法运作并独立于比选人和比选代理机构之外</w:t>
      </w:r>
      <w:r>
        <w:rPr>
          <w:rFonts w:hint="eastAsia" w:ascii="宋体" w:hAnsi="宋体"/>
          <w:bCs/>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6.2</w:t>
      </w:r>
      <w:r>
        <w:rPr>
          <w:rFonts w:hint="eastAsia" w:ascii="宋体" w:hAnsi="宋体"/>
          <w:bCs/>
          <w:color w:val="auto"/>
          <w:sz w:val="24"/>
          <w:highlight w:val="none"/>
        </w:rPr>
        <w:t>参选人须具有良好的商业信誉和健全的财务会计制度；具有依法缴纳税收和社会保障资金的良好记录；</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6.3</w:t>
      </w:r>
      <w:r>
        <w:rPr>
          <w:rFonts w:hint="eastAsia" w:ascii="宋体" w:hAnsi="宋体"/>
          <w:bCs/>
          <w:color w:val="auto"/>
          <w:sz w:val="24"/>
          <w:highlight w:val="none"/>
        </w:rPr>
        <w:t>参选人具有履行合同所必须的设备、专业技术能力、管理能力、信誉和相应的从业人员；</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6.4</w:t>
      </w:r>
      <w:r>
        <w:rPr>
          <w:rFonts w:hint="eastAsia" w:ascii="宋体" w:hAnsi="宋体"/>
          <w:bCs/>
          <w:color w:val="auto"/>
          <w:sz w:val="24"/>
          <w:highlight w:val="none"/>
        </w:rPr>
        <w:t>参选人</w:t>
      </w:r>
      <w:r>
        <w:rPr>
          <w:rFonts w:hint="eastAsia" w:ascii="宋体" w:hAnsi="宋体" w:cs="楷体_GB2312"/>
          <w:color w:val="auto"/>
          <w:sz w:val="24"/>
          <w:highlight w:val="none"/>
        </w:rPr>
        <w:t>参加本次采购活动前三年内未被“信用中国”网站及“中国政府采购网”网站列入失信被执行人、</w:t>
      </w:r>
      <w:r>
        <w:rPr>
          <w:rFonts w:hint="eastAsia" w:ascii="宋体" w:hAnsi="宋体" w:cs="楷体_GB2312"/>
          <w:color w:val="auto"/>
          <w:sz w:val="24"/>
          <w:highlight w:val="none"/>
          <w:lang w:val="en-US" w:eastAsia="zh-CN"/>
        </w:rPr>
        <w:t>重大</w:t>
      </w:r>
      <w:r>
        <w:rPr>
          <w:rFonts w:hint="eastAsia" w:ascii="宋体" w:hAnsi="宋体" w:cs="楷体_GB2312"/>
          <w:color w:val="auto"/>
          <w:sz w:val="24"/>
          <w:highlight w:val="none"/>
          <w:lang w:eastAsia="zh-CN"/>
        </w:rPr>
        <w:t>税收违法</w:t>
      </w:r>
      <w:r>
        <w:rPr>
          <w:rFonts w:hint="eastAsia" w:ascii="宋体" w:hAnsi="宋体" w:cs="楷体_GB2312"/>
          <w:color w:val="auto"/>
          <w:sz w:val="24"/>
          <w:highlight w:val="none"/>
          <w:lang w:val="en-US" w:eastAsia="zh-CN"/>
        </w:rPr>
        <w:t>失信主体</w:t>
      </w:r>
      <w:r>
        <w:rPr>
          <w:rFonts w:hint="eastAsia" w:ascii="宋体" w:hAnsi="宋体" w:cs="楷体_GB2312"/>
          <w:color w:val="auto"/>
          <w:sz w:val="24"/>
          <w:highlight w:val="none"/>
        </w:rPr>
        <w:t>、政府采购严重违法失信行为记录名单的供应商（有上述处罚记录但处罚期已届满的，视为无记录）</w:t>
      </w:r>
      <w:r>
        <w:rPr>
          <w:rFonts w:hint="eastAsia" w:ascii="宋体" w:hAnsi="宋体"/>
          <w:bCs/>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6.5</w:t>
      </w:r>
      <w:r>
        <w:rPr>
          <w:rFonts w:hint="eastAsia" w:ascii="宋体" w:hAnsi="宋体"/>
          <w:bCs/>
          <w:color w:val="auto"/>
          <w:sz w:val="24"/>
          <w:highlight w:val="none"/>
        </w:rPr>
        <w:t>单位负责人为同一人或者存在控股、管理关系的不同参选人，不得同时参加本项目比选，否则相关参选资格均将被取消；</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6.6</w:t>
      </w:r>
      <w:r>
        <w:rPr>
          <w:rFonts w:hint="eastAsia" w:ascii="宋体" w:hAnsi="宋体"/>
          <w:bCs/>
          <w:color w:val="auto"/>
          <w:sz w:val="24"/>
          <w:highlight w:val="none"/>
        </w:rPr>
        <w:t>本项目不接受联合体参加比选；</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6.7</w:t>
      </w:r>
      <w:r>
        <w:rPr>
          <w:rFonts w:hint="eastAsia" w:ascii="宋体" w:hAnsi="宋体"/>
          <w:bCs/>
          <w:color w:val="auto"/>
          <w:sz w:val="24"/>
          <w:highlight w:val="none"/>
        </w:rPr>
        <w:t>法律、行政法规、比选文件规定的其他条件。</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w:t>
      </w:r>
      <w:r>
        <w:rPr>
          <w:rFonts w:ascii="宋体" w:hAnsi="宋体"/>
          <w:bCs/>
          <w:color w:val="auto"/>
          <w:sz w:val="24"/>
          <w:highlight w:val="none"/>
        </w:rPr>
        <w:t>.</w:t>
      </w:r>
      <w:r>
        <w:rPr>
          <w:rFonts w:hint="eastAsia" w:ascii="宋体" w:hAnsi="宋体"/>
          <w:bCs/>
          <w:color w:val="auto"/>
          <w:sz w:val="24"/>
          <w:highlight w:val="none"/>
          <w:lang w:val="en-US" w:eastAsia="zh-CN"/>
        </w:rPr>
        <w:t>获取</w:t>
      </w:r>
      <w:r>
        <w:rPr>
          <w:rFonts w:hint="eastAsia" w:ascii="宋体" w:hAnsi="宋体"/>
          <w:bCs/>
          <w:color w:val="auto"/>
          <w:sz w:val="24"/>
          <w:highlight w:val="none"/>
        </w:rPr>
        <w:t>比选文件时间和方式：</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w:t>
      </w:r>
      <w:r>
        <w:rPr>
          <w:rFonts w:ascii="宋体" w:hAnsi="宋体"/>
          <w:bCs/>
          <w:color w:val="auto"/>
          <w:sz w:val="24"/>
          <w:highlight w:val="none"/>
        </w:rPr>
        <w:t>.1</w:t>
      </w:r>
      <w:r>
        <w:rPr>
          <w:rFonts w:hint="eastAsia" w:ascii="宋体" w:hAnsi="宋体"/>
          <w:bCs/>
          <w:color w:val="auto"/>
          <w:sz w:val="24"/>
          <w:highlight w:val="none"/>
        </w:rPr>
        <w:t>时间：202</w:t>
      </w:r>
      <w:r>
        <w:rPr>
          <w:rFonts w:hint="eastAsia" w:ascii="宋体" w:hAnsi="宋体"/>
          <w:bCs/>
          <w:color w:val="auto"/>
          <w:sz w:val="24"/>
          <w:highlight w:val="none"/>
          <w:lang w:val="en-US" w:eastAsia="zh-CN"/>
        </w:rPr>
        <w:t>4</w:t>
      </w:r>
      <w:r>
        <w:rPr>
          <w:rFonts w:hint="eastAsia" w:ascii="宋体" w:hAnsi="宋体"/>
          <w:bCs/>
          <w:color w:val="auto"/>
          <w:sz w:val="24"/>
          <w:highlight w:val="none"/>
        </w:rPr>
        <w:t>年</w:t>
      </w:r>
      <w:r>
        <w:rPr>
          <w:rFonts w:hint="eastAsia" w:ascii="宋体" w:hAnsi="宋体"/>
          <w:bCs/>
          <w:color w:val="auto"/>
          <w:sz w:val="24"/>
          <w:highlight w:val="none"/>
          <w:lang w:val="en-US" w:eastAsia="zh-CN"/>
        </w:rPr>
        <w:t>5</w:t>
      </w:r>
      <w:r>
        <w:rPr>
          <w:rFonts w:hint="eastAsia" w:ascii="宋体" w:hAnsi="宋体"/>
          <w:bCs/>
          <w:color w:val="auto"/>
          <w:sz w:val="24"/>
          <w:highlight w:val="none"/>
        </w:rPr>
        <w:t>月</w:t>
      </w:r>
      <w:r>
        <w:rPr>
          <w:rFonts w:hint="eastAsia" w:ascii="宋体" w:hAnsi="宋体"/>
          <w:bCs/>
          <w:color w:val="auto"/>
          <w:sz w:val="24"/>
          <w:highlight w:val="none"/>
          <w:lang w:val="en-US" w:eastAsia="zh-CN"/>
        </w:rPr>
        <w:t>20</w:t>
      </w:r>
      <w:r>
        <w:rPr>
          <w:rFonts w:hint="eastAsia" w:ascii="宋体" w:hAnsi="宋体"/>
          <w:bCs/>
          <w:color w:val="auto"/>
          <w:sz w:val="24"/>
          <w:highlight w:val="none"/>
        </w:rPr>
        <w:t>日起至202</w:t>
      </w:r>
      <w:r>
        <w:rPr>
          <w:rFonts w:hint="eastAsia" w:ascii="宋体" w:hAnsi="宋体"/>
          <w:bCs/>
          <w:color w:val="auto"/>
          <w:sz w:val="24"/>
          <w:highlight w:val="none"/>
          <w:lang w:val="en-US" w:eastAsia="zh-CN"/>
        </w:rPr>
        <w:t>4</w:t>
      </w:r>
      <w:r>
        <w:rPr>
          <w:rFonts w:hint="eastAsia" w:ascii="宋体" w:hAnsi="宋体"/>
          <w:bCs/>
          <w:color w:val="auto"/>
          <w:sz w:val="24"/>
          <w:highlight w:val="none"/>
        </w:rPr>
        <w:t>年</w:t>
      </w:r>
      <w:r>
        <w:rPr>
          <w:rFonts w:hint="eastAsia" w:ascii="宋体" w:hAnsi="宋体"/>
          <w:bCs/>
          <w:color w:val="auto"/>
          <w:sz w:val="24"/>
          <w:highlight w:val="none"/>
          <w:lang w:val="en-US" w:eastAsia="zh-CN"/>
        </w:rPr>
        <w:t>5</w:t>
      </w:r>
      <w:r>
        <w:rPr>
          <w:rFonts w:hint="eastAsia" w:ascii="宋体" w:hAnsi="宋体"/>
          <w:bCs/>
          <w:color w:val="auto"/>
          <w:sz w:val="24"/>
          <w:highlight w:val="none"/>
        </w:rPr>
        <w:t>月</w:t>
      </w:r>
      <w:r>
        <w:rPr>
          <w:rFonts w:hint="eastAsia" w:ascii="宋体" w:hAnsi="宋体"/>
          <w:bCs/>
          <w:color w:val="auto"/>
          <w:sz w:val="24"/>
          <w:highlight w:val="none"/>
          <w:lang w:val="en-US" w:eastAsia="zh-CN"/>
        </w:rPr>
        <w:t>22</w:t>
      </w:r>
      <w:r>
        <w:rPr>
          <w:rFonts w:hint="eastAsia" w:ascii="宋体" w:hAnsi="宋体"/>
          <w:bCs/>
          <w:color w:val="auto"/>
          <w:sz w:val="24"/>
          <w:highlight w:val="none"/>
        </w:rPr>
        <w:t>日止(节假日休息)，每天上午8:30-11：30，下午13：00-16:30(北京时间)。</w:t>
      </w:r>
    </w:p>
    <w:p>
      <w:pPr>
        <w:adjustRightInd w:val="0"/>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7</w:t>
      </w:r>
      <w:r>
        <w:rPr>
          <w:rFonts w:ascii="宋体" w:hAnsi="宋体"/>
          <w:b w:val="0"/>
          <w:bCs/>
          <w:color w:val="auto"/>
          <w:sz w:val="24"/>
          <w:highlight w:val="none"/>
        </w:rPr>
        <w:t>.2</w:t>
      </w:r>
      <w:r>
        <w:rPr>
          <w:rFonts w:hint="eastAsia" w:ascii="宋体" w:hAnsi="宋体"/>
          <w:b w:val="0"/>
          <w:bCs/>
          <w:color w:val="auto"/>
          <w:sz w:val="24"/>
          <w:highlight w:val="none"/>
          <w:lang w:val="en-US" w:eastAsia="zh-CN"/>
        </w:rPr>
        <w:t>获取</w:t>
      </w:r>
      <w:r>
        <w:rPr>
          <w:rFonts w:hint="eastAsia" w:ascii="宋体" w:hAnsi="宋体"/>
          <w:b w:val="0"/>
          <w:bCs/>
          <w:color w:val="auto"/>
          <w:sz w:val="24"/>
          <w:highlight w:val="none"/>
        </w:rPr>
        <w:t>方式：</w:t>
      </w:r>
    </w:p>
    <w:p>
      <w:pPr>
        <w:adjustRightInd w:val="0"/>
        <w:snapToGrid w:val="0"/>
        <w:spacing w:line="360" w:lineRule="auto"/>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rPr>
        <w:t>（一）</w:t>
      </w:r>
      <w:r>
        <w:rPr>
          <w:rFonts w:hint="eastAsia" w:ascii="宋体" w:hAnsi="宋体"/>
          <w:b w:val="0"/>
          <w:bCs/>
          <w:color w:val="auto"/>
          <w:sz w:val="24"/>
          <w:highlight w:val="none"/>
          <w:lang w:val="en-US" w:eastAsia="zh-CN"/>
        </w:rPr>
        <w:t>获取方式：现场获取，无需携带资料，支付方式可采用现金、微信、支付宝</w:t>
      </w:r>
      <w:r>
        <w:rPr>
          <w:rFonts w:hint="eastAsia" w:ascii="宋体" w:hAnsi="宋体"/>
          <w:b w:val="0"/>
          <w:bCs/>
          <w:color w:val="auto"/>
          <w:sz w:val="24"/>
          <w:highlight w:val="none"/>
          <w:lang w:eastAsia="zh-CN"/>
        </w:rPr>
        <w:t>；</w:t>
      </w:r>
    </w:p>
    <w:p>
      <w:pPr>
        <w:adjustRightInd w:val="0"/>
        <w:snapToGrid w:val="0"/>
        <w:spacing w:line="360" w:lineRule="auto"/>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二</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获取地点：</w:t>
      </w:r>
      <w:r>
        <w:rPr>
          <w:rFonts w:hint="eastAsia" w:ascii="宋体" w:hAnsi="宋体"/>
          <w:b w:val="0"/>
          <w:bCs/>
          <w:color w:val="auto"/>
          <w:sz w:val="24"/>
          <w:highlight w:val="none"/>
        </w:rPr>
        <w:t>北京市朝阳区南磨房路37号华腾北搪商务大厦11层</w:t>
      </w:r>
      <w:r>
        <w:rPr>
          <w:rFonts w:hint="eastAsia" w:ascii="宋体" w:hAnsi="宋体"/>
          <w:b w:val="0"/>
          <w:bCs/>
          <w:color w:val="auto"/>
          <w:sz w:val="24"/>
          <w:highlight w:val="none"/>
          <w:lang w:val="en-US" w:eastAsia="zh-CN"/>
        </w:rPr>
        <w:t>1109</w:t>
      </w:r>
      <w:r>
        <w:rPr>
          <w:rFonts w:hint="eastAsia" w:ascii="宋体" w:hAnsi="宋体"/>
          <w:b w:val="0"/>
          <w:bCs/>
          <w:color w:val="auto"/>
          <w:sz w:val="24"/>
          <w:highlight w:val="none"/>
        </w:rPr>
        <w:t>室</w:t>
      </w:r>
      <w:r>
        <w:rPr>
          <w:rFonts w:hint="eastAsia" w:ascii="宋体" w:hAnsi="宋体"/>
          <w:b w:val="0"/>
          <w:bCs/>
          <w:color w:val="auto"/>
          <w:sz w:val="24"/>
          <w:highlight w:val="none"/>
          <w:lang w:eastAsia="zh-CN"/>
        </w:rPr>
        <w:t>；</w:t>
      </w:r>
    </w:p>
    <w:p>
      <w:pPr>
        <w:adjustRightInd w:val="0"/>
        <w:snapToGrid w:val="0"/>
        <w:spacing w:line="360" w:lineRule="auto"/>
        <w:ind w:firstLine="480" w:firstLineChars="200"/>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三</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文件售价：人民币300元/本，售后不退</w:t>
      </w:r>
      <w:r>
        <w:rPr>
          <w:rFonts w:hint="eastAsia" w:ascii="宋体" w:hAnsi="宋体"/>
          <w:b w:val="0"/>
          <w:bCs/>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w:t>
      </w:r>
      <w:r>
        <w:rPr>
          <w:rFonts w:hint="eastAsia" w:ascii="宋体" w:hAnsi="宋体"/>
          <w:bCs/>
          <w:color w:val="auto"/>
          <w:sz w:val="24"/>
          <w:highlight w:val="none"/>
        </w:rPr>
        <w:t>参选文件递交截止时间、比选评审时间及参选文件</w:t>
      </w:r>
      <w:r>
        <w:rPr>
          <w:rFonts w:ascii="宋体" w:hAnsi="宋体"/>
          <w:bCs/>
          <w:color w:val="auto"/>
          <w:sz w:val="24"/>
          <w:highlight w:val="none"/>
        </w:rPr>
        <w:t>递交</w:t>
      </w:r>
      <w:r>
        <w:rPr>
          <w:rFonts w:hint="eastAsia" w:ascii="宋体" w:hAnsi="宋体"/>
          <w:bCs/>
          <w:color w:val="auto"/>
          <w:sz w:val="24"/>
          <w:highlight w:val="none"/>
        </w:rPr>
        <w:t>地点：</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8.1参选文件递交截止时间、比选评审时间：</w:t>
      </w:r>
      <w:bookmarkStart w:id="261" w:name="_GoBack"/>
      <w:bookmarkEnd w:id="261"/>
      <w:r>
        <w:rPr>
          <w:rFonts w:hint="eastAsia" w:ascii="宋体" w:hAnsi="宋体"/>
          <w:b/>
          <w:bCs/>
          <w:color w:val="auto"/>
          <w:sz w:val="24"/>
          <w:highlight w:val="none"/>
          <w:lang w:eastAsia="zh-CN"/>
        </w:rPr>
        <w:t>2024年5月24日上午09：30（北京时间）</w:t>
      </w:r>
      <w:r>
        <w:rPr>
          <w:rFonts w:hint="eastAsia" w:ascii="宋体" w:hAnsi="宋体"/>
          <w:b/>
          <w:bCs/>
          <w:color w:val="auto"/>
          <w:sz w:val="24"/>
          <w:highlight w:val="none"/>
        </w:rPr>
        <w:t>，逾期收到或不符合规定的参选文件恕不接受。</w:t>
      </w:r>
    </w:p>
    <w:p>
      <w:pPr>
        <w:adjustRightInd w:val="0"/>
        <w:snapToGrid w:val="0"/>
        <w:spacing w:line="360" w:lineRule="auto"/>
        <w:ind w:firstLine="482" w:firstLineChars="200"/>
        <w:rPr>
          <w:rFonts w:hint="eastAsia" w:ascii="宋体" w:hAnsi="宋体" w:eastAsia="宋体"/>
          <w:b/>
          <w:bCs/>
          <w:color w:val="auto"/>
          <w:sz w:val="24"/>
          <w:highlight w:val="none"/>
          <w:lang w:eastAsia="zh-CN"/>
        </w:rPr>
      </w:pPr>
      <w:r>
        <w:rPr>
          <w:rFonts w:hint="eastAsia" w:ascii="宋体" w:hAnsi="宋体"/>
          <w:b/>
          <w:bCs/>
          <w:color w:val="auto"/>
          <w:sz w:val="24"/>
          <w:highlight w:val="none"/>
        </w:rPr>
        <w:t>8.2参选文件</w:t>
      </w:r>
      <w:r>
        <w:rPr>
          <w:rFonts w:ascii="宋体" w:hAnsi="宋体"/>
          <w:b/>
          <w:bCs/>
          <w:color w:val="auto"/>
          <w:sz w:val="24"/>
          <w:highlight w:val="none"/>
        </w:rPr>
        <w:t>递交</w:t>
      </w:r>
      <w:r>
        <w:rPr>
          <w:rFonts w:hint="eastAsia" w:ascii="宋体" w:hAnsi="宋体"/>
          <w:b/>
          <w:bCs/>
          <w:color w:val="auto"/>
          <w:sz w:val="24"/>
          <w:highlight w:val="none"/>
        </w:rPr>
        <w:t>地点：</w:t>
      </w:r>
      <w:r>
        <w:rPr>
          <w:rFonts w:hint="eastAsia" w:ascii="宋体" w:hAnsi="宋体"/>
          <w:b/>
          <w:bCs/>
          <w:color w:val="auto"/>
          <w:sz w:val="24"/>
          <w:highlight w:val="none"/>
          <w:lang w:eastAsia="zh-CN"/>
        </w:rPr>
        <w:t>北京市朝阳区南磨房路37号华腾北搪商务大厦11层1115室第一会议室</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凡对本次比选提出询问，请与中天信远国际招投标咨询（北京）有限公司联系（技术方面的询问请以信函或传真的形式）。</w:t>
      </w:r>
    </w:p>
    <w:p>
      <w:pPr>
        <w:adjustRightInd w:val="0"/>
        <w:snapToGrid w:val="0"/>
        <w:spacing w:line="360" w:lineRule="auto"/>
        <w:ind w:firstLine="482" w:firstLineChars="200"/>
        <w:rPr>
          <w:rFonts w:ascii="宋体" w:hAnsi="宋体"/>
          <w:b/>
          <w:bCs w:val="0"/>
          <w:color w:val="auto"/>
          <w:sz w:val="24"/>
          <w:highlight w:val="none"/>
        </w:rPr>
      </w:pPr>
      <w:r>
        <w:rPr>
          <w:rFonts w:hint="eastAsia" w:ascii="宋体" w:hAnsi="宋体"/>
          <w:b/>
          <w:bCs w:val="0"/>
          <w:color w:val="auto"/>
          <w:sz w:val="24"/>
          <w:highlight w:val="none"/>
        </w:rPr>
        <w:t>10</w:t>
      </w:r>
      <w:r>
        <w:rPr>
          <w:rFonts w:ascii="宋体" w:hAnsi="宋体"/>
          <w:b/>
          <w:bCs w:val="0"/>
          <w:color w:val="auto"/>
          <w:sz w:val="24"/>
          <w:highlight w:val="none"/>
        </w:rPr>
        <w:t>.</w:t>
      </w:r>
      <w:r>
        <w:rPr>
          <w:rFonts w:hint="eastAsia" w:ascii="宋体" w:hAnsi="宋体"/>
          <w:b/>
          <w:bCs w:val="0"/>
          <w:color w:val="auto"/>
          <w:sz w:val="24"/>
          <w:highlight w:val="none"/>
        </w:rPr>
        <w:t>比选保证金：</w:t>
      </w:r>
      <w:r>
        <w:rPr>
          <w:rFonts w:hint="eastAsia" w:ascii="宋体" w:hAnsi="宋体"/>
          <w:b/>
          <w:bCs w:val="0"/>
          <w:color w:val="auto"/>
          <w:sz w:val="24"/>
          <w:highlight w:val="none"/>
          <w:lang w:val="en-US" w:eastAsia="zh-CN"/>
        </w:rPr>
        <w:t>人民币0.7万元。</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w:t>
      </w:r>
      <w:r>
        <w:rPr>
          <w:rFonts w:ascii="宋体" w:hAnsi="宋体"/>
          <w:bCs/>
          <w:color w:val="auto"/>
          <w:sz w:val="24"/>
          <w:highlight w:val="none"/>
        </w:rPr>
        <w:t>.</w:t>
      </w:r>
      <w:r>
        <w:rPr>
          <w:rFonts w:hint="eastAsia" w:ascii="宋体" w:hAnsi="宋体" w:cs="Arial"/>
          <w:color w:val="auto"/>
          <w:sz w:val="24"/>
          <w:highlight w:val="none"/>
        </w:rPr>
        <w:t>代理机构</w:t>
      </w:r>
      <w:r>
        <w:rPr>
          <w:rFonts w:hint="eastAsia" w:ascii="宋体" w:hAnsi="宋体"/>
          <w:bCs/>
          <w:color w:val="auto"/>
          <w:sz w:val="24"/>
          <w:highlight w:val="none"/>
        </w:rPr>
        <w:t>开户行信息：</w:t>
      </w:r>
    </w:p>
    <w:p>
      <w:pPr>
        <w:adjustRightInd w:val="0"/>
        <w:snapToGrid w:val="0"/>
        <w:spacing w:line="360" w:lineRule="auto"/>
        <w:ind w:right="-220" w:rightChars="-105" w:firstLine="480" w:firstLineChars="200"/>
        <w:jc w:val="left"/>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1</w:t>
      </w:r>
      <w:r>
        <w:rPr>
          <w:rFonts w:ascii="宋体" w:hAnsi="宋体" w:cs="Arial"/>
          <w:color w:val="auto"/>
          <w:sz w:val="24"/>
          <w:highlight w:val="none"/>
        </w:rPr>
        <w:t>.1</w:t>
      </w:r>
      <w:r>
        <w:rPr>
          <w:rFonts w:hint="eastAsia" w:ascii="宋体" w:hAnsi="宋体" w:cs="Arial"/>
          <w:color w:val="auto"/>
          <w:sz w:val="24"/>
          <w:highlight w:val="none"/>
        </w:rPr>
        <w:t>开户名（全称）：中天信远国际招投标咨询（北京）有限公司；</w:t>
      </w:r>
    </w:p>
    <w:p>
      <w:pPr>
        <w:adjustRightInd w:val="0"/>
        <w:snapToGrid w:val="0"/>
        <w:spacing w:line="360" w:lineRule="auto"/>
        <w:ind w:right="-220" w:rightChars="-105" w:firstLine="480" w:firstLineChars="200"/>
        <w:jc w:val="left"/>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1</w:t>
      </w:r>
      <w:r>
        <w:rPr>
          <w:rFonts w:ascii="宋体" w:hAnsi="宋体" w:cs="Arial"/>
          <w:color w:val="auto"/>
          <w:sz w:val="24"/>
          <w:highlight w:val="none"/>
        </w:rPr>
        <w:t>.2</w:t>
      </w:r>
      <w:r>
        <w:rPr>
          <w:rFonts w:hint="eastAsia" w:ascii="宋体" w:hAnsi="宋体" w:cs="Arial"/>
          <w:color w:val="auto"/>
          <w:sz w:val="24"/>
          <w:highlight w:val="none"/>
        </w:rPr>
        <w:t>开户银行：中国银行北京劲松东口支行；</w:t>
      </w:r>
    </w:p>
    <w:p>
      <w:pPr>
        <w:adjustRightInd w:val="0"/>
        <w:snapToGrid w:val="0"/>
        <w:spacing w:line="360" w:lineRule="auto"/>
        <w:ind w:right="-220" w:rightChars="-105" w:firstLine="480" w:firstLineChars="200"/>
        <w:jc w:val="left"/>
        <w:rPr>
          <w:rFonts w:ascii="宋体" w:hAnsi="宋体" w:cs="Arial"/>
          <w:color w:val="auto"/>
          <w:sz w:val="24"/>
          <w:highlight w:val="none"/>
        </w:rPr>
      </w:pPr>
      <w:r>
        <w:rPr>
          <w:rFonts w:hint="eastAsia" w:ascii="宋体" w:hAnsi="宋体" w:cs="Arial"/>
          <w:color w:val="auto"/>
          <w:sz w:val="24"/>
          <w:highlight w:val="none"/>
        </w:rPr>
        <w:t>11</w:t>
      </w:r>
      <w:r>
        <w:rPr>
          <w:rFonts w:ascii="宋体" w:hAnsi="宋体" w:cs="Arial"/>
          <w:color w:val="auto"/>
          <w:sz w:val="24"/>
          <w:highlight w:val="none"/>
        </w:rPr>
        <w:t>.3</w:t>
      </w:r>
      <w:r>
        <w:rPr>
          <w:rFonts w:hint="eastAsia" w:ascii="宋体" w:hAnsi="宋体" w:cs="Arial"/>
          <w:color w:val="auto"/>
          <w:sz w:val="24"/>
          <w:highlight w:val="none"/>
        </w:rPr>
        <w:t>银行账号：</w:t>
      </w:r>
      <w:r>
        <w:rPr>
          <w:rFonts w:ascii="宋体" w:hAnsi="宋体" w:cs="Arial"/>
          <w:color w:val="auto"/>
          <w:sz w:val="24"/>
          <w:highlight w:val="none"/>
        </w:rPr>
        <w:t>346756034237</w:t>
      </w:r>
      <w:r>
        <w:rPr>
          <w:rFonts w:hint="eastAsia" w:ascii="宋体" w:hAnsi="宋体" w:cs="Arial"/>
          <w:color w:val="auto"/>
          <w:sz w:val="24"/>
          <w:highlight w:val="none"/>
        </w:rPr>
        <w:t>。</w:t>
      </w:r>
    </w:p>
    <w:p>
      <w:pPr>
        <w:pStyle w:val="2"/>
        <w:adjustRightInd w:val="0"/>
        <w:snapToGrid w:val="0"/>
        <w:spacing w:before="120" w:after="120" w:line="360" w:lineRule="auto"/>
        <w:jc w:val="center"/>
        <w:rPr>
          <w:rFonts w:hint="eastAsia" w:ascii="宋体" w:hAnsi="宋体"/>
          <w:bCs w:val="0"/>
          <w:color w:val="auto"/>
          <w:sz w:val="32"/>
          <w:szCs w:val="32"/>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12" w:name="_Toc102483893"/>
      <w:bookmarkStart w:id="13" w:name="_Toc351378530"/>
      <w:bookmarkStart w:id="14" w:name="_Toc152045527"/>
      <w:bookmarkStart w:id="15" w:name="_Toc152042303"/>
      <w:bookmarkStart w:id="16" w:name="_Toc144974495"/>
      <w:bookmarkStart w:id="17" w:name="_Toc179632544"/>
      <w:bookmarkStart w:id="18" w:name="_Toc233102490"/>
    </w:p>
    <w:p>
      <w:pPr>
        <w:pStyle w:val="2"/>
        <w:adjustRightInd w:val="0"/>
        <w:snapToGrid w:val="0"/>
        <w:spacing w:before="120" w:after="120" w:line="360" w:lineRule="auto"/>
        <w:jc w:val="center"/>
        <w:rPr>
          <w:rFonts w:ascii="宋体" w:hAnsi="宋体"/>
          <w:bCs w:val="0"/>
          <w:color w:val="auto"/>
          <w:sz w:val="32"/>
          <w:szCs w:val="32"/>
          <w:highlight w:val="none"/>
        </w:rPr>
      </w:pPr>
      <w:r>
        <w:rPr>
          <w:rFonts w:hint="eastAsia" w:ascii="宋体" w:hAnsi="宋体"/>
          <w:bCs w:val="0"/>
          <w:color w:val="auto"/>
          <w:sz w:val="32"/>
          <w:szCs w:val="32"/>
          <w:highlight w:val="none"/>
        </w:rPr>
        <w:t>第二章 参选人须知前附表</w:t>
      </w:r>
      <w:bookmarkEnd w:id="1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本表是关于“</w:t>
      </w:r>
      <w:r>
        <w:rPr>
          <w:rFonts w:hint="eastAsia" w:ascii="宋体" w:hAnsi="宋体"/>
          <w:color w:val="auto"/>
          <w:sz w:val="24"/>
          <w:highlight w:val="none"/>
          <w:lang w:eastAsia="zh-CN"/>
        </w:rPr>
        <w:t>印刷复制发行业综合管理项目-出版物印刷企业考核评价</w:t>
      </w:r>
      <w:r>
        <w:rPr>
          <w:rFonts w:hint="eastAsia" w:ascii="宋体" w:hAnsi="宋体"/>
          <w:color w:val="auto"/>
          <w:sz w:val="24"/>
          <w:highlight w:val="none"/>
        </w:rPr>
        <w:t>”的具体资料，是对参选人须知的具体补充和修改，如有矛盾，应以本资料表为准。</w:t>
      </w:r>
    </w:p>
    <w:tbl>
      <w:tblPr>
        <w:tblStyle w:val="36"/>
        <w:tblW w:w="10011" w:type="dxa"/>
        <w:jc w:val="center"/>
        <w:tblLayout w:type="fixed"/>
        <w:tblCellMar>
          <w:top w:w="0" w:type="dxa"/>
          <w:left w:w="108" w:type="dxa"/>
          <w:bottom w:w="0" w:type="dxa"/>
          <w:right w:w="108" w:type="dxa"/>
        </w:tblCellMar>
      </w:tblPr>
      <w:tblGrid>
        <w:gridCol w:w="1369"/>
        <w:gridCol w:w="1815"/>
        <w:gridCol w:w="6827"/>
      </w:tblGrid>
      <w:tr>
        <w:tblPrEx>
          <w:tblCellMar>
            <w:top w:w="0" w:type="dxa"/>
            <w:left w:w="108" w:type="dxa"/>
            <w:bottom w:w="0" w:type="dxa"/>
            <w:right w:w="108" w:type="dxa"/>
          </w:tblCellMar>
        </w:tblPrEx>
        <w:trPr>
          <w:trHeight w:val="1068" w:hRule="atLeast"/>
          <w:jc w:val="center"/>
        </w:trPr>
        <w:tc>
          <w:tcPr>
            <w:tcW w:w="1369"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条款号</w:t>
            </w:r>
          </w:p>
        </w:tc>
        <w:tc>
          <w:tcPr>
            <w:tcW w:w="1815"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条款名称</w:t>
            </w:r>
          </w:p>
        </w:tc>
        <w:tc>
          <w:tcPr>
            <w:tcW w:w="6827"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内容</w:t>
            </w:r>
          </w:p>
        </w:tc>
      </w:tr>
      <w:tr>
        <w:tblPrEx>
          <w:tblCellMar>
            <w:top w:w="0" w:type="dxa"/>
            <w:left w:w="108" w:type="dxa"/>
            <w:bottom w:w="0" w:type="dxa"/>
            <w:right w:w="108" w:type="dxa"/>
          </w:tblCellMar>
        </w:tblPrEx>
        <w:trPr>
          <w:trHeight w:val="1234"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比选相关单位</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tabs>
                <w:tab w:val="left" w:pos="14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比选人：指</w:t>
            </w:r>
            <w:r>
              <w:rPr>
                <w:rFonts w:hint="eastAsia" w:ascii="宋体" w:hAnsi="宋体"/>
                <w:bCs/>
                <w:color w:val="auto"/>
                <w:sz w:val="24"/>
                <w:highlight w:val="none"/>
                <w:lang w:eastAsia="zh-CN"/>
              </w:rPr>
              <w:t>中国共产党北京市委员会宣传部</w:t>
            </w:r>
            <w:r>
              <w:rPr>
                <w:rFonts w:hint="eastAsia" w:ascii="宋体" w:hAnsi="宋体"/>
                <w:color w:val="auto"/>
                <w:sz w:val="24"/>
                <w:highlight w:val="none"/>
              </w:rPr>
              <w:t>。</w:t>
            </w:r>
          </w:p>
          <w:p>
            <w:pPr>
              <w:topLinePunct/>
              <w:snapToGrid w:val="0"/>
              <w:spacing w:line="360" w:lineRule="auto"/>
              <w:rPr>
                <w:rFonts w:ascii="宋体" w:hAnsi="宋体"/>
                <w:color w:val="auto"/>
                <w:sz w:val="24"/>
                <w:highlight w:val="none"/>
              </w:rPr>
            </w:pPr>
            <w:r>
              <w:rPr>
                <w:rFonts w:hint="eastAsia" w:ascii="宋体" w:hAnsi="宋体"/>
                <w:color w:val="auto"/>
                <w:sz w:val="24"/>
                <w:highlight w:val="none"/>
              </w:rPr>
              <w:t>代理机构：指中天信远国际招投标咨询（北京）有限公司。</w:t>
            </w:r>
          </w:p>
        </w:tc>
      </w:tr>
      <w:tr>
        <w:tblPrEx>
          <w:tblCellMar>
            <w:top w:w="0" w:type="dxa"/>
            <w:left w:w="108" w:type="dxa"/>
            <w:bottom w:w="0" w:type="dxa"/>
            <w:right w:w="108" w:type="dxa"/>
          </w:tblCellMar>
        </w:tblPrEx>
        <w:trPr>
          <w:trHeight w:val="1234"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二</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比选内容</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color w:val="auto"/>
                <w:sz w:val="24"/>
                <w:highlight w:val="none"/>
              </w:rPr>
            </w:pPr>
            <w:r>
              <w:rPr>
                <w:rFonts w:hint="eastAsia" w:ascii="宋体" w:hAnsi="宋体"/>
                <w:bCs/>
                <w:color w:val="auto"/>
                <w:sz w:val="24"/>
                <w:highlight w:val="none"/>
              </w:rPr>
              <w:t>比选内容：</w:t>
            </w:r>
            <w:r>
              <w:rPr>
                <w:rFonts w:hint="eastAsia" w:ascii="宋体" w:hAnsi="宋体"/>
                <w:bCs/>
                <w:color w:val="auto"/>
                <w:sz w:val="24"/>
                <w:highlight w:val="none"/>
                <w:lang w:eastAsia="zh-CN"/>
              </w:rPr>
              <w:t>为采购人提供出版物印刷企业考核评价等相关服务，具体要求详见第五章《比选人需求》。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服务期限：</w:t>
            </w:r>
            <w:r>
              <w:rPr>
                <w:rFonts w:hint="eastAsia" w:ascii="宋体" w:hAnsi="宋体" w:cs="宋体"/>
                <w:color w:val="auto"/>
                <w:sz w:val="24"/>
                <w:szCs w:val="24"/>
                <w:highlight w:val="none"/>
                <w:lang w:eastAsia="zh-CN"/>
              </w:rPr>
              <w:t>自合同签订之日起至</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日止</w:t>
            </w:r>
            <w:r>
              <w:rPr>
                <w:rFonts w:hint="eastAsia" w:ascii="宋体" w:hAnsi="宋体" w:cs="宋体"/>
                <w:color w:val="auto"/>
                <w:kern w:val="0"/>
                <w:sz w:val="24"/>
                <w:highlight w:val="none"/>
              </w:rPr>
              <w:t>。</w:t>
            </w:r>
          </w:p>
          <w:p>
            <w:pPr>
              <w:adjustRightInd w:val="0"/>
              <w:snapToGrid w:val="0"/>
              <w:spacing w:line="360" w:lineRule="auto"/>
              <w:rPr>
                <w:rFonts w:ascii="宋体" w:hAnsi="宋体"/>
                <w:bCs/>
                <w:color w:val="auto"/>
                <w:sz w:val="24"/>
                <w:highlight w:val="none"/>
              </w:rPr>
            </w:pPr>
            <w:r>
              <w:rPr>
                <w:rFonts w:hint="eastAsia" w:ascii="宋体" w:hAnsi="宋体" w:cs="宋体"/>
                <w:color w:val="auto"/>
                <w:kern w:val="0"/>
                <w:sz w:val="24"/>
                <w:highlight w:val="none"/>
              </w:rPr>
              <w:t>最高限价：</w:t>
            </w:r>
            <w:r>
              <w:rPr>
                <w:rFonts w:hint="eastAsia" w:ascii="宋体" w:hAnsi="宋体"/>
                <w:bCs/>
                <w:color w:val="auto"/>
                <w:sz w:val="24"/>
                <w:highlight w:val="none"/>
                <w:lang w:eastAsia="zh-CN"/>
              </w:rPr>
              <w:t>人民币35万元（</w:t>
            </w:r>
            <w:r>
              <w:rPr>
                <w:rFonts w:hint="eastAsia" w:ascii="宋体" w:hAnsi="宋体"/>
                <w:bCs/>
                <w:color w:val="auto"/>
                <w:sz w:val="24"/>
                <w:highlight w:val="none"/>
                <w:lang w:val="en-US" w:eastAsia="zh-CN"/>
              </w:rPr>
              <w:t>人民币</w:t>
            </w:r>
            <w:r>
              <w:rPr>
                <w:rFonts w:hint="eastAsia" w:ascii="宋体" w:hAnsi="宋体"/>
                <w:bCs/>
                <w:color w:val="auto"/>
                <w:sz w:val="24"/>
                <w:highlight w:val="none"/>
                <w:lang w:eastAsia="zh-CN"/>
              </w:rPr>
              <w:t>叁拾伍万元整），</w:t>
            </w:r>
            <w:r>
              <w:rPr>
                <w:rFonts w:hint="eastAsia" w:ascii="宋体" w:hAnsi="宋体"/>
                <w:b/>
                <w:color w:val="auto"/>
                <w:sz w:val="24"/>
                <w:highlight w:val="none"/>
              </w:rPr>
              <w:t>报价超过最高限价的，按无效处理</w:t>
            </w:r>
            <w:r>
              <w:rPr>
                <w:rFonts w:hint="eastAsia" w:ascii="宋体" w:hAnsi="宋体"/>
                <w:b/>
                <w:bCs w:val="0"/>
                <w:color w:val="auto"/>
                <w:sz w:val="24"/>
                <w:highlight w:val="none"/>
              </w:rPr>
              <w:t>。</w:t>
            </w:r>
          </w:p>
        </w:tc>
      </w:tr>
      <w:tr>
        <w:tblPrEx>
          <w:tblCellMar>
            <w:top w:w="0" w:type="dxa"/>
            <w:left w:w="108" w:type="dxa"/>
            <w:bottom w:w="0" w:type="dxa"/>
            <w:right w:w="108" w:type="dxa"/>
          </w:tblCellMar>
        </w:tblPrEx>
        <w:trPr>
          <w:trHeight w:val="1048"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合格参选人</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的资格要求</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.1在中华人民共和国境内注册，能够独立承担民事责任的法人或其他组织，合法运作并独立于比选人和比选代理机构之外；</w:t>
            </w:r>
          </w:p>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.2参选人须具有良好的商业信誉和健全的财务会计制度；具有依法缴纳税收和社会保障资金的良好记录；</w:t>
            </w:r>
          </w:p>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.3参选人具有履行合同所必须的设备、专业技术能力、管理能力、信誉和相应的从业人员；</w:t>
            </w:r>
          </w:p>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4参选人参加本次采购活动前三年内未被“信用中国”网站及“中国政府采购网”网站列入失信被执行人、重大税收违法失信主体、政府采购严重违法失信行为记录名单的供应商（有上述处罚记录但处罚期已届满的，视为无记录）；</w:t>
            </w:r>
          </w:p>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.5单位负责人为同一人或者存在控股、管理关系的不同参选人，不得同时参加本项目比选，否则相关参选资格均将被取消；</w:t>
            </w:r>
          </w:p>
          <w:p>
            <w:pPr>
              <w:topLinePunct/>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.6本项目不接受联合体参加比选；</w:t>
            </w:r>
          </w:p>
          <w:p>
            <w:pPr>
              <w:topLinePunct/>
              <w:snapToGrid w:val="0"/>
              <w:spacing w:line="360" w:lineRule="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.7法律、行政法规、比选文件规定的其他条件</w:t>
            </w: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trHeight w:val="9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.2</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中选服务费</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本项目中选服务费</w:t>
            </w:r>
            <w:r>
              <w:rPr>
                <w:rFonts w:hint="eastAsia" w:ascii="宋体" w:hAnsi="宋体" w:eastAsia="宋体"/>
                <w:b/>
                <w:bCs/>
                <w:color w:val="auto"/>
                <w:sz w:val="24"/>
                <w:highlight w:val="none"/>
                <w:lang w:eastAsia="zh-CN"/>
              </w:rPr>
              <w:t>在</w:t>
            </w:r>
            <w:r>
              <w:rPr>
                <w:rFonts w:hint="eastAsia" w:ascii="宋体" w:hAnsi="宋体" w:eastAsia="宋体"/>
                <w:b/>
                <w:bCs/>
                <w:color w:val="auto"/>
                <w:sz w:val="24"/>
                <w:highlight w:val="none"/>
              </w:rPr>
              <w:t>领取中选通知书后的5个工作日</w:t>
            </w:r>
            <w:r>
              <w:rPr>
                <w:rFonts w:hint="eastAsia" w:ascii="宋体" w:hAnsi="宋体"/>
                <w:b/>
                <w:bCs/>
                <w:color w:val="auto"/>
                <w:sz w:val="24"/>
                <w:highlight w:val="none"/>
              </w:rPr>
              <w:t>向招标代理公司一次性缴纳。</w:t>
            </w:r>
          </w:p>
          <w:p>
            <w:pPr>
              <w:topLinePunct/>
              <w:snapToGrid w:val="0"/>
              <w:spacing w:line="360" w:lineRule="auto"/>
              <w:rPr>
                <w:rFonts w:ascii="宋体" w:hAnsi="宋体"/>
                <w:bCs/>
                <w:color w:val="auto"/>
                <w:sz w:val="24"/>
                <w:highlight w:val="none"/>
              </w:rPr>
            </w:pPr>
            <w:r>
              <w:rPr>
                <w:rFonts w:hint="eastAsia" w:ascii="宋体" w:hAnsi="宋体"/>
                <w:b w:val="0"/>
                <w:bCs w:val="0"/>
                <w:color w:val="auto"/>
                <w:sz w:val="24"/>
                <w:highlight w:val="none"/>
              </w:rPr>
              <w:t>中选服务费参照《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计费方式及标准计算计取。中选服务费只收支票、汇票、现金、电汇。</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.4</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比选文件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的澄清</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任何要求对《比选文件》进行澄清的参选人，比选单位答复后均应以书面形式通知参选人。比选单位将对在比选截止日期3日以前收到的书面澄清要求予以答复（答复中不包括问题的来源）。</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.9</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比选有效期</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bCs/>
                <w:color w:val="auto"/>
                <w:sz w:val="24"/>
                <w:highlight w:val="none"/>
              </w:rPr>
            </w:pPr>
            <w:r>
              <w:rPr>
                <w:rFonts w:hint="eastAsia" w:ascii="宋体" w:hAnsi="宋体"/>
                <w:color w:val="auto"/>
                <w:sz w:val="24"/>
                <w:highlight w:val="none"/>
              </w:rPr>
              <w:t>比选有效期为90天。自递交参选文件截止时间起计算。</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.10</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比选报价</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1所有比选报价均以人民币报价。</w:t>
            </w:r>
          </w:p>
          <w:p>
            <w:pPr>
              <w:adjustRightInd w:val="0"/>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2所有报价均以人民币报价。参选人的报价应遵守《中华人民共和国价格法》。该报价为完成本项目全部服务内容可能发生的一切费用。</w:t>
            </w:r>
          </w:p>
          <w:p>
            <w:pPr>
              <w:adjustRightInd w:val="0"/>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3参选人应当在分项报价说明表（附件2-1）上标明有关服务的单价和总价。</w:t>
            </w:r>
          </w:p>
          <w:p>
            <w:pPr>
              <w:adjustRightInd w:val="0"/>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4参选人对报价若有说明应当在报价表中注明。</w:t>
            </w:r>
          </w:p>
          <w:p>
            <w:pPr>
              <w:adjustRightInd w:val="0"/>
              <w:snapToGrid w:val="0"/>
              <w:spacing w:line="360" w:lineRule="auto"/>
              <w:rPr>
                <w:rFonts w:ascii="宋体" w:hAnsi="宋体"/>
                <w:color w:val="auto"/>
                <w:sz w:val="24"/>
                <w:highlight w:val="none"/>
              </w:rPr>
            </w:pPr>
            <w:r>
              <w:rPr>
                <w:rFonts w:ascii="宋体" w:hAnsi="宋体"/>
                <w:color w:val="auto"/>
                <w:sz w:val="24"/>
                <w:highlight w:val="none"/>
              </w:rPr>
              <w:t>10.5</w:t>
            </w:r>
            <w:r>
              <w:rPr>
                <w:rFonts w:hint="eastAsia" w:ascii="宋体" w:hAnsi="宋体"/>
                <w:color w:val="auto"/>
                <w:sz w:val="24"/>
                <w:highlight w:val="none"/>
              </w:rPr>
              <w:t>最低报价不作为中标的唯一保证。</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.11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比选保证金</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b/>
                <w:bCs w:val="0"/>
                <w:color w:val="auto"/>
                <w:sz w:val="24"/>
                <w:highlight w:val="none"/>
              </w:rPr>
            </w:pPr>
            <w:r>
              <w:rPr>
                <w:rFonts w:hint="eastAsia" w:ascii="宋体" w:hAnsi="宋体"/>
                <w:b/>
                <w:bCs w:val="0"/>
                <w:color w:val="auto"/>
                <w:sz w:val="24"/>
                <w:highlight w:val="none"/>
                <w:lang w:val="en-US" w:eastAsia="zh-CN"/>
              </w:rPr>
              <w:t>人民币0.7万元</w:t>
            </w:r>
            <w:r>
              <w:rPr>
                <w:rFonts w:hint="eastAsia" w:ascii="宋体" w:hAnsi="宋体"/>
                <w:b/>
                <w:bCs w:val="0"/>
                <w:color w:val="auto"/>
                <w:sz w:val="24"/>
                <w:highlight w:val="none"/>
              </w:rPr>
              <w:t>。</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.12</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参选文件附</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件的编制</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1.参选文件内容应为纸质印刷本。参选文件格式中标明需要签字盖章的，应由参选人的法定代表人或被</w:t>
            </w:r>
            <w:r>
              <w:rPr>
                <w:rFonts w:ascii="宋体" w:hAnsi="宋体"/>
                <w:color w:val="auto"/>
                <w:sz w:val="24"/>
                <w:highlight w:val="none"/>
              </w:rPr>
              <w:t>授权人</w:t>
            </w:r>
            <w:r>
              <w:rPr>
                <w:rFonts w:hint="eastAsia" w:ascii="宋体" w:hAnsi="宋体"/>
                <w:color w:val="auto"/>
                <w:sz w:val="24"/>
                <w:highlight w:val="none"/>
              </w:rPr>
              <w:t>签字，加盖参选人公章。</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2.</w:t>
            </w:r>
            <w:r>
              <w:rPr>
                <w:rFonts w:hint="eastAsia" w:ascii="宋体" w:hAnsi="宋体"/>
                <w:b/>
                <w:color w:val="auto"/>
                <w:sz w:val="24"/>
                <w:highlight w:val="none"/>
              </w:rPr>
              <w:t>参选文件正本一份,副本二份，电子版一份（word格式或P</w:t>
            </w:r>
            <w:r>
              <w:rPr>
                <w:rFonts w:ascii="宋体" w:hAnsi="宋体"/>
                <w:b/>
                <w:color w:val="auto"/>
                <w:sz w:val="24"/>
                <w:highlight w:val="none"/>
              </w:rPr>
              <w:t>DF</w:t>
            </w:r>
            <w:r>
              <w:rPr>
                <w:rFonts w:hint="eastAsia" w:ascii="宋体" w:hAnsi="宋体"/>
                <w:b/>
                <w:color w:val="auto"/>
                <w:sz w:val="24"/>
                <w:highlight w:val="none"/>
              </w:rPr>
              <w:t>格式，电子版存放介质U盘，要求电子版内容应与纸质文件正本一致）</w:t>
            </w:r>
            <w:r>
              <w:rPr>
                <w:rFonts w:hint="eastAsia" w:ascii="宋体" w:hAnsi="宋体"/>
                <w:color w:val="auto"/>
                <w:sz w:val="24"/>
                <w:highlight w:val="none"/>
              </w:rPr>
              <w:t>，正本、副本和电子版的封面上应清楚地标记“正本”、“副本”、“电子版”的字样。当副本和正本不一致时，以正本为准。</w:t>
            </w:r>
          </w:p>
          <w:p>
            <w:pPr>
              <w:snapToGrid w:val="0"/>
              <w:spacing w:line="360" w:lineRule="auto"/>
              <w:rPr>
                <w:rFonts w:ascii="宋体" w:hAnsi="宋体"/>
                <w:bCs/>
                <w:color w:val="auto"/>
                <w:sz w:val="24"/>
                <w:highlight w:val="none"/>
              </w:rPr>
            </w:pPr>
            <w:r>
              <w:rPr>
                <w:rFonts w:hint="eastAsia" w:ascii="宋体" w:hAnsi="宋体"/>
                <w:color w:val="auto"/>
                <w:sz w:val="24"/>
                <w:highlight w:val="none"/>
              </w:rPr>
              <w:t>3.</w:t>
            </w:r>
            <w:r>
              <w:rPr>
                <w:rFonts w:hint="eastAsia" w:ascii="宋体" w:hAnsi="宋体"/>
                <w:b/>
                <w:color w:val="auto"/>
                <w:sz w:val="24"/>
                <w:highlight w:val="none"/>
              </w:rPr>
              <w:t>参选文件采用胶装方式装订。</w:t>
            </w:r>
            <w:r>
              <w:rPr>
                <w:rFonts w:hint="eastAsia" w:ascii="宋体" w:hAnsi="宋体"/>
                <w:b/>
                <w:bCs/>
                <w:color w:val="auto"/>
                <w:sz w:val="24"/>
                <w:highlight w:val="none"/>
              </w:rPr>
              <w:t>采用活页夹方式或未装订的参选文件为无效参选文件。</w:t>
            </w:r>
          </w:p>
        </w:tc>
      </w:tr>
      <w:tr>
        <w:tblPrEx>
          <w:tblCellMar>
            <w:top w:w="0" w:type="dxa"/>
            <w:left w:w="108" w:type="dxa"/>
            <w:bottom w:w="0" w:type="dxa"/>
            <w:right w:w="108" w:type="dxa"/>
          </w:tblCellMar>
        </w:tblPrEx>
        <w:trPr>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.14</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比选截止时间</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b/>
                <w:bCs/>
                <w:color w:val="auto"/>
                <w:sz w:val="24"/>
                <w:highlight w:val="none"/>
                <w:lang w:val="en-US"/>
              </w:rPr>
            </w:pPr>
            <w:r>
              <w:rPr>
                <w:rFonts w:hint="eastAsia" w:ascii="宋体" w:hAnsi="宋体"/>
                <w:b/>
                <w:bCs/>
                <w:color w:val="auto"/>
                <w:sz w:val="24"/>
                <w:highlight w:val="none"/>
                <w:lang w:eastAsia="zh-CN"/>
              </w:rPr>
              <w:t>2024年5月24日上午09：30（北京时间）</w:t>
            </w:r>
          </w:p>
          <w:p>
            <w:pPr>
              <w:snapToGrid w:val="0"/>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参选文件</w:t>
            </w:r>
            <w:r>
              <w:rPr>
                <w:rFonts w:ascii="宋体" w:hAnsi="宋体"/>
                <w:b/>
                <w:bCs/>
                <w:color w:val="auto"/>
                <w:sz w:val="24"/>
                <w:highlight w:val="none"/>
              </w:rPr>
              <w:t>递交</w:t>
            </w:r>
            <w:r>
              <w:rPr>
                <w:rFonts w:hint="eastAsia" w:ascii="宋体" w:hAnsi="宋体"/>
                <w:b/>
                <w:bCs/>
                <w:color w:val="auto"/>
                <w:sz w:val="24"/>
                <w:highlight w:val="none"/>
              </w:rPr>
              <w:t>地点：北京市朝阳区南磨房路37号华腾北搪商务大厦</w:t>
            </w:r>
            <w:r>
              <w:rPr>
                <w:rFonts w:hint="eastAsia" w:ascii="宋体" w:hAnsi="宋体"/>
                <w:b/>
                <w:bCs/>
                <w:color w:val="auto"/>
                <w:sz w:val="24"/>
                <w:highlight w:val="none"/>
                <w:lang w:val="en-US" w:eastAsia="zh-CN"/>
              </w:rPr>
              <w:t>11</w:t>
            </w:r>
            <w:r>
              <w:rPr>
                <w:rFonts w:hint="eastAsia" w:ascii="宋体" w:hAnsi="宋体"/>
                <w:b/>
                <w:bCs/>
                <w:color w:val="auto"/>
                <w:sz w:val="24"/>
                <w:highlight w:val="none"/>
              </w:rPr>
              <w:t>层</w:t>
            </w:r>
            <w:r>
              <w:rPr>
                <w:rFonts w:hint="eastAsia" w:ascii="宋体" w:hAnsi="宋体"/>
                <w:b/>
                <w:bCs/>
                <w:color w:val="auto"/>
                <w:sz w:val="24"/>
                <w:highlight w:val="none"/>
                <w:lang w:val="en-US" w:eastAsia="zh-CN"/>
              </w:rPr>
              <w:t>1115</w:t>
            </w:r>
            <w:r>
              <w:rPr>
                <w:rFonts w:hint="eastAsia" w:ascii="宋体" w:hAnsi="宋体"/>
                <w:b/>
                <w:bCs/>
                <w:color w:val="auto"/>
                <w:sz w:val="24"/>
                <w:highlight w:val="none"/>
              </w:rPr>
              <w:t>室</w:t>
            </w:r>
            <w:r>
              <w:rPr>
                <w:rFonts w:hint="eastAsia" w:ascii="宋体" w:hAnsi="宋体"/>
                <w:b/>
                <w:bCs/>
                <w:color w:val="auto"/>
                <w:sz w:val="24"/>
                <w:highlight w:val="none"/>
                <w:lang w:val="en-US" w:eastAsia="zh-CN"/>
              </w:rPr>
              <w:t>第一会议室</w:t>
            </w:r>
            <w:r>
              <w:rPr>
                <w:rFonts w:hint="eastAsia" w:ascii="宋体" w:hAnsi="宋体"/>
                <w:b/>
                <w:bCs/>
                <w:color w:val="auto"/>
                <w:sz w:val="24"/>
                <w:highlight w:val="none"/>
                <w:lang w:eastAsia="zh-CN"/>
              </w:rPr>
              <w:t>。</w:t>
            </w:r>
          </w:p>
        </w:tc>
      </w:tr>
      <w:tr>
        <w:tblPrEx>
          <w:tblCellMar>
            <w:top w:w="0" w:type="dxa"/>
            <w:left w:w="108" w:type="dxa"/>
            <w:bottom w:w="0" w:type="dxa"/>
            <w:right w:w="108" w:type="dxa"/>
          </w:tblCellMar>
        </w:tblPrEx>
        <w:trPr>
          <w:trHeight w:val="665"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.16</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比选</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Style w:val="13"/>
              <w:topLinePunct/>
              <w:snapToGrid w:val="0"/>
              <w:spacing w:line="360" w:lineRule="auto"/>
              <w:rPr>
                <w:rFonts w:hint="default" w:hAnsi="宋体"/>
                <w:b/>
                <w:bCs/>
                <w:color w:val="auto"/>
                <w:highlight w:val="none"/>
                <w:lang w:val="en-US"/>
              </w:rPr>
            </w:pPr>
            <w:r>
              <w:rPr>
                <w:rFonts w:hint="eastAsia" w:hAnsi="宋体"/>
                <w:b/>
                <w:bCs/>
                <w:color w:val="auto"/>
                <w:highlight w:val="none"/>
                <w:lang w:eastAsia="zh-CN"/>
              </w:rPr>
              <w:t>2024年5月24日上午09：30（北京时间）</w:t>
            </w:r>
          </w:p>
          <w:p>
            <w:pPr>
              <w:pStyle w:val="13"/>
              <w:topLinePunct/>
              <w:snapToGrid w:val="0"/>
              <w:spacing w:line="360" w:lineRule="auto"/>
              <w:rPr>
                <w:rFonts w:hint="eastAsia" w:hAnsi="宋体" w:eastAsia="宋体"/>
                <w:b/>
                <w:bCs/>
                <w:color w:val="auto"/>
                <w:highlight w:val="none"/>
                <w:lang w:eastAsia="zh-CN"/>
              </w:rPr>
            </w:pPr>
            <w:r>
              <w:rPr>
                <w:rFonts w:hint="eastAsia" w:ascii="宋体" w:hAnsi="宋体"/>
                <w:b/>
                <w:bCs/>
                <w:color w:val="auto"/>
                <w:sz w:val="24"/>
                <w:highlight w:val="none"/>
                <w:lang w:val="en-US" w:eastAsia="zh-CN"/>
              </w:rPr>
              <w:t>比选</w:t>
            </w:r>
            <w:r>
              <w:rPr>
                <w:rFonts w:hint="eastAsia" w:ascii="宋体" w:hAnsi="宋体"/>
                <w:b/>
                <w:bCs/>
                <w:color w:val="auto"/>
                <w:sz w:val="24"/>
                <w:highlight w:val="none"/>
              </w:rPr>
              <w:t>地点：北京市朝阳区南磨房路37号华腾北搪商务大厦</w:t>
            </w:r>
            <w:r>
              <w:rPr>
                <w:rFonts w:hint="eastAsia" w:ascii="宋体" w:hAnsi="宋体"/>
                <w:b/>
                <w:bCs/>
                <w:color w:val="auto"/>
                <w:sz w:val="24"/>
                <w:highlight w:val="none"/>
                <w:lang w:val="en-US" w:eastAsia="zh-CN"/>
              </w:rPr>
              <w:t>11</w:t>
            </w:r>
            <w:r>
              <w:rPr>
                <w:rFonts w:hint="eastAsia" w:ascii="宋体" w:hAnsi="宋体"/>
                <w:b/>
                <w:bCs/>
                <w:color w:val="auto"/>
                <w:sz w:val="24"/>
                <w:highlight w:val="none"/>
              </w:rPr>
              <w:t>层</w:t>
            </w:r>
            <w:r>
              <w:rPr>
                <w:rFonts w:hint="eastAsia" w:ascii="宋体" w:hAnsi="宋体"/>
                <w:b/>
                <w:bCs/>
                <w:color w:val="auto"/>
                <w:sz w:val="24"/>
                <w:highlight w:val="none"/>
                <w:lang w:val="en-US" w:eastAsia="zh-CN"/>
              </w:rPr>
              <w:t>1115</w:t>
            </w:r>
            <w:r>
              <w:rPr>
                <w:rFonts w:hint="eastAsia" w:ascii="宋体" w:hAnsi="宋体"/>
                <w:b/>
                <w:bCs/>
                <w:color w:val="auto"/>
                <w:sz w:val="24"/>
                <w:highlight w:val="none"/>
              </w:rPr>
              <w:t>室</w:t>
            </w:r>
            <w:r>
              <w:rPr>
                <w:rFonts w:hint="eastAsia" w:ascii="宋体" w:hAnsi="宋体"/>
                <w:b/>
                <w:bCs/>
                <w:color w:val="auto"/>
                <w:sz w:val="24"/>
                <w:highlight w:val="none"/>
                <w:lang w:val="en-US" w:eastAsia="zh-CN"/>
              </w:rPr>
              <w:t>第一会议室</w:t>
            </w:r>
            <w:r>
              <w:rPr>
                <w:rFonts w:hint="eastAsia" w:hAnsi="宋体"/>
                <w:b/>
                <w:bCs/>
                <w:color w:val="auto"/>
                <w:sz w:val="24"/>
                <w:highlight w:val="none"/>
                <w:lang w:eastAsia="zh-CN"/>
              </w:rPr>
              <w:t>。</w:t>
            </w:r>
          </w:p>
        </w:tc>
      </w:tr>
      <w:tr>
        <w:tblPrEx>
          <w:tblCellMar>
            <w:top w:w="0" w:type="dxa"/>
            <w:left w:w="108" w:type="dxa"/>
            <w:bottom w:w="0" w:type="dxa"/>
            <w:right w:w="108" w:type="dxa"/>
          </w:tblCellMar>
        </w:tblPrEx>
        <w:trPr>
          <w:trHeight w:val="665"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七．1</w:t>
            </w:r>
            <w:r>
              <w:rPr>
                <w:rFonts w:ascii="宋体" w:hAnsi="宋体"/>
                <w:color w:val="auto"/>
                <w:sz w:val="24"/>
                <w:highlight w:val="none"/>
              </w:rPr>
              <w:t>7.5</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 w:val="24"/>
                <w:highlight w:val="none"/>
              </w:rPr>
            </w:pPr>
            <w:r>
              <w:rPr>
                <w:rFonts w:hint="eastAsia" w:ascii="宋体" w:hAnsi="宋体"/>
                <w:color w:val="auto"/>
                <w:sz w:val="24"/>
                <w:highlight w:val="none"/>
              </w:rPr>
              <w:t>废标条款</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1.参选文件未按照比选文件规定要求密封、签署、盖章的；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2.比选有效期不满足要求的；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3.参选人不具备比选文件中规定的资格要求的；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4.不符合法律、法规和比选文件中规定的其他实质性要求的；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5.未按照“第三章参选人</w:t>
            </w:r>
            <w:r>
              <w:rPr>
                <w:rFonts w:ascii="宋体" w:hAnsi="宋体"/>
                <w:color w:val="auto"/>
                <w:sz w:val="24"/>
                <w:highlight w:val="none"/>
              </w:rPr>
              <w:t>须知</w:t>
            </w:r>
            <w:r>
              <w:rPr>
                <w:rFonts w:hint="eastAsia" w:ascii="宋体" w:hAnsi="宋体"/>
                <w:color w:val="auto"/>
                <w:sz w:val="24"/>
                <w:highlight w:val="none"/>
              </w:rPr>
              <w:t xml:space="preserve"> 7参选文件的组成”中*要求，提供有效的资格证明文件的；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6.在评审期间，试图影响比选人和评审委员会的任何活动的；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7.与比选人存在利害关系可能影响比选公正性的法人参加比选的；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8.单位负责人为同一人或者存在控股、管理关系的不同公司，参加比选的；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9.参选文件附有比选人不能接受的条件的；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10.报价超过比选最高限价的；</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11.因重大变故，比选任务取消的；</w:t>
            </w:r>
          </w:p>
          <w:p>
            <w:pPr>
              <w:pStyle w:val="13"/>
              <w:topLinePunct/>
              <w:snapToGrid w:val="0"/>
              <w:spacing w:line="360" w:lineRule="auto"/>
              <w:rPr>
                <w:rFonts w:hAnsi="宋体"/>
                <w:b/>
                <w:bCs/>
                <w:color w:val="auto"/>
                <w:highlight w:val="none"/>
              </w:rPr>
            </w:pPr>
            <w:r>
              <w:rPr>
                <w:rFonts w:hint="eastAsia" w:hAnsi="宋体"/>
                <w:color w:val="auto"/>
                <w:highlight w:val="none"/>
              </w:rPr>
              <w:t>12.参选文件未胶装成册的。</w:t>
            </w:r>
          </w:p>
        </w:tc>
      </w:tr>
      <w:tr>
        <w:tblPrEx>
          <w:tblCellMar>
            <w:top w:w="0" w:type="dxa"/>
            <w:left w:w="108" w:type="dxa"/>
            <w:bottom w:w="0" w:type="dxa"/>
            <w:right w:w="108" w:type="dxa"/>
          </w:tblCellMar>
        </w:tblPrEx>
        <w:trPr>
          <w:trHeight w:val="63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.20</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中选候选人</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Style w:val="13"/>
              <w:topLinePunct/>
              <w:snapToGrid w:val="0"/>
              <w:spacing w:line="360" w:lineRule="auto"/>
              <w:rPr>
                <w:rFonts w:hAnsi="宋体"/>
                <w:color w:val="auto"/>
                <w:highlight w:val="none"/>
              </w:rPr>
            </w:pPr>
            <w:r>
              <w:rPr>
                <w:rFonts w:hint="eastAsia" w:hAnsi="宋体"/>
                <w:color w:val="auto"/>
                <w:highlight w:val="none"/>
              </w:rPr>
              <w:t>评审委员会将根据比选文件要求，进行资格性、符合性审查及综合比较与评价并进行独立打分，将符合比选文件要求且</w:t>
            </w:r>
            <w:r>
              <w:rPr>
                <w:rFonts w:hAnsi="宋体"/>
                <w:color w:val="auto"/>
                <w:highlight w:val="none"/>
              </w:rPr>
              <w:t>最终得分最高</w:t>
            </w:r>
            <w:r>
              <w:rPr>
                <w:rFonts w:hint="eastAsia" w:hAnsi="宋体"/>
                <w:color w:val="auto"/>
                <w:highlight w:val="none"/>
              </w:rPr>
              <w:t>的参选人推荐为中选候选人。</w:t>
            </w:r>
          </w:p>
        </w:tc>
      </w:tr>
      <w:tr>
        <w:tblPrEx>
          <w:tblCellMar>
            <w:top w:w="0" w:type="dxa"/>
            <w:left w:w="108" w:type="dxa"/>
            <w:bottom w:w="0" w:type="dxa"/>
            <w:right w:w="108" w:type="dxa"/>
          </w:tblCellMar>
        </w:tblPrEx>
        <w:trPr>
          <w:trHeight w:val="665"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.21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签订合同</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Style w:val="13"/>
              <w:topLinePunct/>
              <w:snapToGrid w:val="0"/>
              <w:spacing w:line="360" w:lineRule="auto"/>
              <w:rPr>
                <w:rFonts w:hAnsi="宋体"/>
                <w:bCs/>
                <w:color w:val="auto"/>
                <w:highlight w:val="none"/>
              </w:rPr>
            </w:pPr>
            <w:r>
              <w:rPr>
                <w:rFonts w:hint="eastAsia" w:hAnsi="宋体"/>
                <w:color w:val="auto"/>
                <w:highlight w:val="none"/>
              </w:rPr>
              <w:t>中选单位在接到成交通知书</w:t>
            </w:r>
            <w:r>
              <w:rPr>
                <w:rFonts w:hAnsi="宋体"/>
                <w:color w:val="auto"/>
                <w:highlight w:val="none"/>
                <w:u w:val="single"/>
              </w:rPr>
              <w:t>30</w:t>
            </w:r>
            <w:r>
              <w:rPr>
                <w:rFonts w:hint="eastAsia" w:hAnsi="宋体"/>
                <w:color w:val="auto"/>
                <w:highlight w:val="none"/>
                <w:u w:val="single"/>
              </w:rPr>
              <w:t>日</w:t>
            </w:r>
            <w:r>
              <w:rPr>
                <w:rFonts w:hint="eastAsia" w:hAnsi="宋体"/>
                <w:color w:val="auto"/>
                <w:highlight w:val="none"/>
              </w:rPr>
              <w:t>之内按要求与</w:t>
            </w:r>
            <w:r>
              <w:rPr>
                <w:rFonts w:hAnsi="宋体"/>
                <w:color w:val="auto"/>
                <w:highlight w:val="none"/>
              </w:rPr>
              <w:t>比选人</w:t>
            </w:r>
            <w:r>
              <w:rPr>
                <w:rFonts w:hint="eastAsia" w:hAnsi="宋体"/>
                <w:color w:val="auto"/>
                <w:highlight w:val="none"/>
              </w:rPr>
              <w:t>签订合同。</w:t>
            </w:r>
          </w:p>
        </w:tc>
      </w:tr>
      <w:tr>
        <w:tblPrEx>
          <w:tblCellMar>
            <w:top w:w="0" w:type="dxa"/>
            <w:left w:w="108" w:type="dxa"/>
            <w:bottom w:w="0" w:type="dxa"/>
            <w:right w:w="108" w:type="dxa"/>
          </w:tblCellMar>
        </w:tblPrEx>
        <w:trPr>
          <w:trHeight w:val="665"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十一.</w:t>
            </w:r>
            <w:r>
              <w:rPr>
                <w:rFonts w:ascii="宋体" w:hAnsi="宋体"/>
                <w:color w:val="auto"/>
                <w:sz w:val="24"/>
                <w:highlight w:val="none"/>
              </w:rPr>
              <w:t>24</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现场踏勘</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Style w:val="13"/>
              <w:topLinePunct/>
              <w:snapToGrid w:val="0"/>
              <w:spacing w:line="360" w:lineRule="auto"/>
              <w:rPr>
                <w:rFonts w:hAnsi="宋体"/>
                <w:color w:val="auto"/>
                <w:highlight w:val="none"/>
              </w:rPr>
            </w:pPr>
            <w:r>
              <w:rPr>
                <w:rFonts w:hint="eastAsia" w:hAnsi="宋体"/>
                <w:color w:val="auto"/>
                <w:highlight w:val="none"/>
              </w:rPr>
              <w:t>本项目不组织现场踏勘。</w:t>
            </w:r>
          </w:p>
        </w:tc>
      </w:tr>
    </w:tbl>
    <w:p>
      <w:pPr>
        <w:spacing w:line="360" w:lineRule="auto"/>
        <w:rPr>
          <w:rFonts w:hint="eastAsia" w:ascii="宋体" w:hAnsi="宋体"/>
          <w:bCs w:val="0"/>
          <w:color w:val="auto"/>
          <w:sz w:val="32"/>
          <w:szCs w:val="32"/>
          <w:highlight w:val="none"/>
        </w:rPr>
      </w:pPr>
      <w:bookmarkStart w:id="19" w:name="_Toc102483894"/>
    </w:p>
    <w:p>
      <w:pPr>
        <w:pStyle w:val="2"/>
        <w:adjustRightInd w:val="0"/>
        <w:snapToGrid w:val="0"/>
        <w:spacing w:before="120" w:after="120" w:line="360" w:lineRule="auto"/>
        <w:jc w:val="center"/>
        <w:rPr>
          <w:rFonts w:ascii="宋体" w:hAnsi="宋体"/>
          <w:color w:val="auto"/>
          <w:highlight w:val="none"/>
        </w:rPr>
      </w:pPr>
      <w:r>
        <w:rPr>
          <w:rFonts w:hint="eastAsia" w:ascii="宋体" w:hAnsi="宋体"/>
          <w:bCs w:val="0"/>
          <w:color w:val="auto"/>
          <w:sz w:val="32"/>
          <w:szCs w:val="32"/>
          <w:highlight w:val="none"/>
        </w:rPr>
        <w:t>第三章 参选人须知</w:t>
      </w:r>
      <w:bookmarkEnd w:id="13"/>
      <w:bookmarkEnd w:id="14"/>
      <w:bookmarkEnd w:id="15"/>
      <w:bookmarkEnd w:id="16"/>
      <w:bookmarkEnd w:id="17"/>
      <w:bookmarkEnd w:id="18"/>
      <w:bookmarkEnd w:id="19"/>
      <w:bookmarkStart w:id="20" w:name="_Toc152045529"/>
      <w:bookmarkStart w:id="21" w:name="_Toc179632546"/>
      <w:bookmarkStart w:id="22" w:name="_Toc233102492"/>
      <w:bookmarkStart w:id="23" w:name="_Toc144974497"/>
      <w:bookmarkStart w:id="24" w:name="_Toc152042305"/>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25" w:name="_Toc453162716"/>
      <w:bookmarkStart w:id="26" w:name="_Toc7968987"/>
      <w:bookmarkStart w:id="27" w:name="_Toc499114057"/>
      <w:bookmarkStart w:id="28" w:name="_Toc505759069"/>
      <w:bookmarkStart w:id="29" w:name="_Toc102483895"/>
      <w:bookmarkStart w:id="30" w:name="_Toc7969520"/>
      <w:bookmarkStart w:id="31" w:name="_Toc268077450"/>
      <w:bookmarkStart w:id="32" w:name="_Toc436658691"/>
      <w:bookmarkStart w:id="33" w:name="_Toc268193518"/>
      <w:bookmarkStart w:id="34" w:name="_Toc269138187"/>
      <w:bookmarkStart w:id="35" w:name="_Toc441323265"/>
      <w:bookmarkStart w:id="36" w:name="_Toc16676"/>
      <w:bookmarkStart w:id="37" w:name="_Toc22840"/>
      <w:bookmarkStart w:id="38" w:name="_Toc28939"/>
      <w:r>
        <w:rPr>
          <w:rFonts w:hint="eastAsia" w:ascii="宋体" w:hAnsi="宋体" w:eastAsia="宋体"/>
          <w:color w:val="auto"/>
          <w:sz w:val="28"/>
          <w:szCs w:val="28"/>
          <w:highlight w:val="none"/>
        </w:rPr>
        <w:t>一、比选相关单位</w:t>
      </w:r>
      <w:bookmarkEnd w:id="25"/>
      <w:bookmarkEnd w:id="26"/>
      <w:bookmarkEnd w:id="27"/>
      <w:bookmarkEnd w:id="28"/>
      <w:bookmarkEnd w:id="29"/>
      <w:bookmarkEnd w:id="30"/>
    </w:p>
    <w:p>
      <w:pPr>
        <w:tabs>
          <w:tab w:val="left" w:pos="142"/>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比选人：指</w:t>
      </w:r>
      <w:r>
        <w:rPr>
          <w:rFonts w:hint="eastAsia" w:ascii="宋体" w:hAnsi="宋体"/>
          <w:bCs/>
          <w:color w:val="auto"/>
          <w:sz w:val="24"/>
          <w:highlight w:val="none"/>
          <w:lang w:eastAsia="zh-CN"/>
        </w:rPr>
        <w:t>中国共产党北京市委员会宣传部</w:t>
      </w:r>
      <w:r>
        <w:rPr>
          <w:rFonts w:hint="eastAsia" w:ascii="宋体" w:hAnsi="宋体"/>
          <w:color w:val="auto"/>
          <w:sz w:val="24"/>
          <w:highlight w:val="none"/>
        </w:rPr>
        <w:t>。</w:t>
      </w:r>
    </w:p>
    <w:p>
      <w:pPr>
        <w:tabs>
          <w:tab w:val="left" w:pos="142"/>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代理机构：指中天信远国际招投标咨询（北京）有限公司。</w:t>
      </w:r>
    </w:p>
    <w:p>
      <w:pPr>
        <w:tabs>
          <w:tab w:val="left" w:pos="142"/>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参选人：指所有参与本项目的参选人。</w:t>
      </w:r>
    </w:p>
    <w:p>
      <w:pPr>
        <w:tabs>
          <w:tab w:val="left" w:pos="142"/>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比选单位：指比选人及代理机构。</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39" w:name="_Toc102483896"/>
      <w:r>
        <w:rPr>
          <w:rFonts w:hint="eastAsia" w:ascii="宋体" w:hAnsi="宋体" w:eastAsia="宋体"/>
          <w:color w:val="auto"/>
          <w:sz w:val="28"/>
          <w:szCs w:val="28"/>
          <w:highlight w:val="none"/>
        </w:rPr>
        <w:t>二、比选内容</w:t>
      </w:r>
      <w:bookmarkEnd w:id="39"/>
    </w:p>
    <w:bookmarkEnd w:id="31"/>
    <w:bookmarkEnd w:id="32"/>
    <w:bookmarkEnd w:id="33"/>
    <w:bookmarkEnd w:id="34"/>
    <w:bookmarkEnd w:id="35"/>
    <w:bookmarkEnd w:id="36"/>
    <w:bookmarkEnd w:id="37"/>
    <w:bookmarkEnd w:id="38"/>
    <w:p>
      <w:pPr>
        <w:adjustRightInd w:val="0"/>
        <w:snapToGrid w:val="0"/>
        <w:spacing w:line="360" w:lineRule="auto"/>
        <w:ind w:firstLine="480" w:firstLineChars="200"/>
        <w:rPr>
          <w:rFonts w:hint="eastAsia" w:ascii="宋体" w:hAnsi="宋体"/>
          <w:b w:val="0"/>
          <w:bCs/>
          <w:color w:val="auto"/>
          <w:sz w:val="24"/>
          <w:highlight w:val="none"/>
        </w:rPr>
      </w:pPr>
      <w:bookmarkStart w:id="40" w:name="_Toc268193519"/>
      <w:bookmarkStart w:id="41" w:name="_Toc269138188"/>
      <w:bookmarkStart w:id="42" w:name="_Toc268077451"/>
      <w:bookmarkStart w:id="43" w:name="_Toc441323266"/>
      <w:bookmarkStart w:id="44" w:name="_Toc436658692"/>
      <w:bookmarkStart w:id="45" w:name="_Toc505759070"/>
      <w:bookmarkStart w:id="46" w:name="_Toc7601"/>
      <w:bookmarkStart w:id="47" w:name="_Toc453162717"/>
      <w:bookmarkStart w:id="48" w:name="_Toc7969521"/>
      <w:bookmarkStart w:id="49" w:name="_Toc7968988"/>
      <w:bookmarkStart w:id="50" w:name="_Toc20939"/>
      <w:bookmarkStart w:id="51" w:name="_Toc499114058"/>
      <w:bookmarkStart w:id="52" w:name="_Toc2826"/>
      <w:r>
        <w:rPr>
          <w:rFonts w:hint="eastAsia" w:ascii="宋体" w:hAnsi="宋体"/>
          <w:b w:val="0"/>
          <w:bCs/>
          <w:color w:val="auto"/>
          <w:sz w:val="24"/>
          <w:highlight w:val="none"/>
        </w:rPr>
        <w:t>比选内容：</w:t>
      </w:r>
      <w:r>
        <w:rPr>
          <w:rFonts w:hint="eastAsia" w:ascii="宋体" w:hAnsi="宋体"/>
          <w:b w:val="0"/>
          <w:bCs/>
          <w:color w:val="auto"/>
          <w:sz w:val="24"/>
          <w:highlight w:val="none"/>
          <w:lang w:eastAsia="zh-CN"/>
        </w:rPr>
        <w:t>为采购人提供出版物印刷企业考核评价等相关服务，具体要求详见第五章《比选人需求</w:t>
      </w:r>
      <w:r>
        <w:rPr>
          <w:rFonts w:hint="eastAsia" w:ascii="宋体" w:hAnsi="宋体"/>
          <w:b w:val="0"/>
          <w:bCs/>
          <w:color w:val="auto"/>
          <w:sz w:val="24"/>
          <w:highlight w:val="none"/>
        </w:rPr>
        <w:t>。</w:t>
      </w:r>
    </w:p>
    <w:p>
      <w:pPr>
        <w:adjustRightInd w:val="0"/>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服务期限：</w:t>
      </w:r>
      <w:r>
        <w:rPr>
          <w:rFonts w:hint="eastAsia" w:ascii="宋体" w:hAnsi="宋体"/>
          <w:b w:val="0"/>
          <w:bCs/>
          <w:color w:val="auto"/>
          <w:sz w:val="24"/>
          <w:highlight w:val="none"/>
          <w:lang w:eastAsia="zh-CN"/>
        </w:rPr>
        <w:t>自合同签订之日起至</w:t>
      </w:r>
      <w:r>
        <w:rPr>
          <w:rFonts w:hint="eastAsia" w:ascii="宋体" w:hAnsi="宋体"/>
          <w:b w:val="0"/>
          <w:bCs/>
          <w:color w:val="auto"/>
          <w:sz w:val="24"/>
          <w:highlight w:val="none"/>
          <w:lang w:val="en-US" w:eastAsia="zh-CN"/>
        </w:rPr>
        <w:t>2024</w:t>
      </w:r>
      <w:r>
        <w:rPr>
          <w:rFonts w:hint="eastAsia" w:ascii="宋体" w:hAnsi="宋体"/>
          <w:b w:val="0"/>
          <w:bCs/>
          <w:color w:val="auto"/>
          <w:sz w:val="24"/>
          <w:highlight w:val="none"/>
          <w:lang w:eastAsia="zh-CN"/>
        </w:rPr>
        <w:t>年</w:t>
      </w:r>
      <w:r>
        <w:rPr>
          <w:rFonts w:hint="eastAsia" w:ascii="宋体" w:hAnsi="宋体"/>
          <w:b w:val="0"/>
          <w:bCs/>
          <w:color w:val="auto"/>
          <w:sz w:val="24"/>
          <w:highlight w:val="none"/>
          <w:lang w:val="en-US" w:eastAsia="zh-CN"/>
        </w:rPr>
        <w:t>11</w:t>
      </w:r>
      <w:r>
        <w:rPr>
          <w:rFonts w:hint="eastAsia" w:ascii="宋体" w:hAnsi="宋体"/>
          <w:b w:val="0"/>
          <w:bCs/>
          <w:color w:val="auto"/>
          <w:sz w:val="24"/>
          <w:highlight w:val="none"/>
          <w:lang w:eastAsia="zh-CN"/>
        </w:rPr>
        <w:t>月</w:t>
      </w:r>
      <w:r>
        <w:rPr>
          <w:rFonts w:hint="eastAsia" w:ascii="宋体" w:hAnsi="宋体"/>
          <w:b w:val="0"/>
          <w:bCs/>
          <w:color w:val="auto"/>
          <w:sz w:val="24"/>
          <w:highlight w:val="none"/>
          <w:lang w:val="en-US" w:eastAsia="zh-CN"/>
        </w:rPr>
        <w:t>20</w:t>
      </w:r>
      <w:r>
        <w:rPr>
          <w:rFonts w:hint="eastAsia" w:ascii="宋体" w:hAnsi="宋体"/>
          <w:b w:val="0"/>
          <w:bCs/>
          <w:color w:val="auto"/>
          <w:sz w:val="24"/>
          <w:highlight w:val="none"/>
          <w:lang w:eastAsia="zh-CN"/>
        </w:rPr>
        <w:t>日止</w:t>
      </w:r>
      <w:r>
        <w:rPr>
          <w:rFonts w:hint="eastAsia" w:ascii="宋体" w:hAnsi="宋体"/>
          <w:b w:val="0"/>
          <w:bCs/>
          <w:color w:val="auto"/>
          <w:sz w:val="24"/>
          <w:highlight w:val="none"/>
        </w:rPr>
        <w:t>。</w:t>
      </w:r>
    </w:p>
    <w:p>
      <w:pPr>
        <w:adjustRightInd w:val="0"/>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 w:val="0"/>
          <w:bCs/>
          <w:color w:val="auto"/>
          <w:sz w:val="24"/>
          <w:highlight w:val="none"/>
        </w:rPr>
        <w:t>最高限价：</w:t>
      </w:r>
      <w:r>
        <w:rPr>
          <w:rFonts w:hint="eastAsia" w:ascii="宋体" w:hAnsi="宋体"/>
          <w:b w:val="0"/>
          <w:bCs/>
          <w:color w:val="auto"/>
          <w:sz w:val="24"/>
          <w:highlight w:val="none"/>
          <w:lang w:eastAsia="zh-CN"/>
        </w:rPr>
        <w:t>人民币35万元（</w:t>
      </w:r>
      <w:r>
        <w:rPr>
          <w:rFonts w:hint="eastAsia" w:ascii="宋体" w:hAnsi="宋体"/>
          <w:b w:val="0"/>
          <w:bCs/>
          <w:color w:val="auto"/>
          <w:sz w:val="24"/>
          <w:highlight w:val="none"/>
          <w:lang w:val="en-US" w:eastAsia="zh-CN"/>
        </w:rPr>
        <w:t>人民币</w:t>
      </w:r>
      <w:r>
        <w:rPr>
          <w:rFonts w:hint="eastAsia" w:ascii="宋体" w:hAnsi="宋体"/>
          <w:b w:val="0"/>
          <w:bCs/>
          <w:color w:val="auto"/>
          <w:sz w:val="24"/>
          <w:highlight w:val="none"/>
          <w:lang w:eastAsia="zh-CN"/>
        </w:rPr>
        <w:t>叁拾伍万元整），</w:t>
      </w:r>
      <w:r>
        <w:rPr>
          <w:rFonts w:hint="eastAsia" w:ascii="宋体" w:hAnsi="宋体"/>
          <w:b/>
          <w:color w:val="auto"/>
          <w:sz w:val="24"/>
          <w:highlight w:val="none"/>
        </w:rPr>
        <w:t>报价超过最高限价的，按无效处理。</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53" w:name="_Toc102483897"/>
      <w:r>
        <w:rPr>
          <w:rFonts w:hint="eastAsia" w:ascii="宋体" w:hAnsi="宋体" w:eastAsia="宋体"/>
          <w:color w:val="auto"/>
          <w:sz w:val="28"/>
          <w:szCs w:val="28"/>
          <w:highlight w:val="none"/>
        </w:rPr>
        <w:t>三、</w:t>
      </w:r>
      <w:bookmarkEnd w:id="40"/>
      <w:bookmarkEnd w:id="41"/>
      <w:bookmarkEnd w:id="42"/>
      <w:bookmarkEnd w:id="43"/>
      <w:bookmarkEnd w:id="44"/>
      <w:r>
        <w:rPr>
          <w:rFonts w:hint="eastAsia" w:ascii="宋体" w:hAnsi="宋体" w:eastAsia="宋体"/>
          <w:color w:val="auto"/>
          <w:sz w:val="28"/>
          <w:szCs w:val="28"/>
          <w:highlight w:val="none"/>
        </w:rPr>
        <w:t>参选人</w:t>
      </w:r>
      <w:bookmarkEnd w:id="45"/>
      <w:bookmarkEnd w:id="46"/>
      <w:bookmarkEnd w:id="47"/>
      <w:bookmarkEnd w:id="48"/>
      <w:bookmarkEnd w:id="49"/>
      <w:bookmarkEnd w:id="50"/>
      <w:bookmarkEnd w:id="51"/>
      <w:bookmarkEnd w:id="52"/>
      <w:bookmarkEnd w:id="53"/>
    </w:p>
    <w:p>
      <w:pPr>
        <w:adjustRightInd w:val="0"/>
        <w:snapToGrid w:val="0"/>
        <w:spacing w:line="360" w:lineRule="auto"/>
        <w:ind w:firstLine="482" w:firstLineChars="200"/>
        <w:rPr>
          <w:rFonts w:ascii="宋体" w:hAnsi="宋体"/>
          <w:b/>
          <w:color w:val="auto"/>
          <w:sz w:val="24"/>
          <w:highlight w:val="none"/>
        </w:rPr>
      </w:pPr>
      <w:bookmarkStart w:id="54" w:name="_Toc129190708"/>
      <w:bookmarkStart w:id="55" w:name="_Toc166647409"/>
      <w:r>
        <w:rPr>
          <w:rFonts w:hint="eastAsia" w:ascii="宋体" w:hAnsi="宋体"/>
          <w:b/>
          <w:color w:val="auto"/>
          <w:sz w:val="24"/>
          <w:highlight w:val="none"/>
        </w:rPr>
        <w:t>1合格参选人的</w:t>
      </w:r>
      <w:bookmarkEnd w:id="54"/>
      <w:bookmarkEnd w:id="55"/>
      <w:r>
        <w:rPr>
          <w:rFonts w:hint="eastAsia" w:ascii="宋体" w:hAnsi="宋体"/>
          <w:b/>
          <w:color w:val="auto"/>
          <w:sz w:val="24"/>
          <w:highlight w:val="none"/>
        </w:rPr>
        <w:t>资格要求</w:t>
      </w:r>
    </w:p>
    <w:p>
      <w:pPr>
        <w:adjustRightInd w:val="0"/>
        <w:snapToGrid w:val="0"/>
        <w:spacing w:line="360" w:lineRule="auto"/>
        <w:ind w:firstLine="480" w:firstLineChars="200"/>
        <w:rPr>
          <w:rFonts w:hint="eastAsia" w:ascii="宋体" w:hAnsi="宋体"/>
          <w:color w:val="auto"/>
          <w:sz w:val="24"/>
          <w:highlight w:val="none"/>
          <w:lang w:val="en-US" w:eastAsia="zh-CN"/>
        </w:rPr>
      </w:pPr>
      <w:bookmarkStart w:id="56" w:name="_Toc166647412"/>
      <w:bookmarkStart w:id="57" w:name="_Toc129190711"/>
      <w:r>
        <w:rPr>
          <w:rFonts w:hint="eastAsia" w:ascii="宋体" w:hAnsi="宋体"/>
          <w:color w:val="auto"/>
          <w:sz w:val="24"/>
          <w:highlight w:val="none"/>
          <w:lang w:val="en-US" w:eastAsia="zh-CN"/>
        </w:rPr>
        <w:t>1.1在中华人民共和国境内注册，能够独立承担民事责任的法人或其他组织，合法运作并独立于比选人和比选代理机构之外；</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1.2参选人须具有良好的商业信誉和健全的财务会计制度；具有依法缴纳税收和社会保障资金的良好记录；</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1.3参选人具有履行合同所必须的设备、专业技术能力、管理能力、信誉和相应的从业人员；</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1.4参选人参加本次采购活动前三年内未被“信用中国”网站及“中国政府采购网”网站列入失信被执行人、重大税收违法失信主体、政府采购严重违法失信行为记录名单的供应商（有上述处罚记录但处罚期已届满的，视为无记录）；</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1.5单位负责人为同一人或者存在控股、管理关系的不同参选人，不得同时参加本项目比选，否则相关参选资格均将被取消；</w:t>
      </w:r>
    </w:p>
    <w:p>
      <w:pPr>
        <w:adjustRightInd w:val="0"/>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1.6本项目不接受联合体参加比选；</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lang w:val="en-US" w:eastAsia="zh-CN"/>
        </w:rPr>
        <w:t>1.7法律、行政法规、比选文件规定的其他条件</w:t>
      </w:r>
      <w:r>
        <w:rPr>
          <w:rFonts w:hint="eastAsia" w:ascii="宋体" w:hAnsi="宋体"/>
          <w:bCs/>
          <w:color w:val="auto"/>
          <w:sz w:val="24"/>
          <w:highlight w:val="none"/>
        </w:rPr>
        <w:t>。</w:t>
      </w:r>
    </w:p>
    <w:bookmarkEnd w:id="56"/>
    <w:bookmarkEnd w:id="57"/>
    <w:p>
      <w:pPr>
        <w:tabs>
          <w:tab w:val="left" w:pos="462"/>
        </w:tabs>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 中选服务费</w:t>
      </w:r>
    </w:p>
    <w:p>
      <w:pPr>
        <w:tabs>
          <w:tab w:val="left" w:pos="462"/>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本项目中选服务费由中选人在中选通知书发出前向招标代理公司一次性缴纳。</w:t>
      </w:r>
    </w:p>
    <w:p>
      <w:pPr>
        <w:tabs>
          <w:tab w:val="left" w:pos="462"/>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选服务费参照《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计费方式及标准计算计取。中选服务费只收支票、汇票、现金、电汇。</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58" w:name="_Toc3759"/>
      <w:bookmarkStart w:id="59" w:name="_Toc436658693"/>
      <w:bookmarkStart w:id="60" w:name="_Toc15502"/>
      <w:bookmarkStart w:id="61" w:name="_Toc7968989"/>
      <w:bookmarkStart w:id="62" w:name="_Toc505759071"/>
      <w:bookmarkStart w:id="63" w:name="_Toc453162718"/>
      <w:bookmarkStart w:id="64" w:name="_Toc25806"/>
      <w:bookmarkStart w:id="65" w:name="_Toc102483898"/>
      <w:bookmarkStart w:id="66" w:name="_Toc7969522"/>
      <w:bookmarkStart w:id="67" w:name="_Toc441323267"/>
      <w:bookmarkStart w:id="68" w:name="_Toc499114059"/>
      <w:r>
        <w:rPr>
          <w:rFonts w:hint="eastAsia" w:ascii="宋体" w:hAnsi="宋体" w:eastAsia="宋体"/>
          <w:color w:val="auto"/>
          <w:sz w:val="28"/>
          <w:szCs w:val="28"/>
          <w:highlight w:val="none"/>
        </w:rPr>
        <w:t>四、比选文件</w:t>
      </w:r>
      <w:bookmarkEnd w:id="58"/>
      <w:bookmarkEnd w:id="59"/>
      <w:bookmarkEnd w:id="60"/>
      <w:bookmarkEnd w:id="61"/>
      <w:bookmarkEnd w:id="62"/>
      <w:bookmarkEnd w:id="63"/>
      <w:bookmarkEnd w:id="64"/>
      <w:bookmarkEnd w:id="65"/>
      <w:bookmarkEnd w:id="66"/>
      <w:bookmarkEnd w:id="67"/>
      <w:bookmarkEnd w:id="68"/>
    </w:p>
    <w:p>
      <w:pPr>
        <w:adjustRightInd w:val="0"/>
        <w:snapToGrid w:val="0"/>
        <w:spacing w:line="360" w:lineRule="auto"/>
        <w:ind w:firstLine="482" w:firstLineChars="200"/>
        <w:rPr>
          <w:rFonts w:ascii="宋体" w:hAnsi="宋体"/>
          <w:b/>
          <w:color w:val="auto"/>
          <w:sz w:val="24"/>
          <w:highlight w:val="none"/>
        </w:rPr>
      </w:pPr>
      <w:bookmarkStart w:id="69" w:name="_Toc166647415"/>
      <w:bookmarkStart w:id="70" w:name="_Toc129190714"/>
      <w:r>
        <w:rPr>
          <w:rFonts w:hint="eastAsia" w:ascii="宋体" w:hAnsi="宋体"/>
          <w:b/>
          <w:color w:val="auto"/>
          <w:sz w:val="24"/>
          <w:highlight w:val="none"/>
        </w:rPr>
        <w:t>3比选文件构成</w:t>
      </w:r>
      <w:bookmarkEnd w:id="69"/>
      <w:bookmarkEnd w:id="70"/>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3.1比选文件由比选文件总目录所列内容组成。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3.2比选文件组成：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 比选邀请函</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第二章 参选人须知前附表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第三章 参选人须知</w:t>
      </w:r>
      <w:bookmarkStart w:id="71" w:name="_Toc166647416"/>
      <w:bookmarkStart w:id="72" w:name="_Toc166644206"/>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第四章 参选文件格式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第五章 比选人需求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第六章 合同</w:t>
      </w:r>
      <w:r>
        <w:rPr>
          <w:rFonts w:ascii="宋体" w:hAnsi="宋体"/>
          <w:color w:val="auto"/>
          <w:sz w:val="24"/>
          <w:highlight w:val="none"/>
        </w:rPr>
        <w:t>协议</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第七章 比选</w:t>
      </w:r>
      <w:r>
        <w:rPr>
          <w:rFonts w:ascii="宋体" w:hAnsi="宋体"/>
          <w:color w:val="auto"/>
          <w:sz w:val="24"/>
          <w:highlight w:val="none"/>
        </w:rPr>
        <w:t>评分办法</w:t>
      </w:r>
    </w:p>
    <w:bookmarkEnd w:id="71"/>
    <w:bookmarkEnd w:id="72"/>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3.3参选人应认真阅读比选文件中所有的事项、格式、条款和技术规范等。如参选人未按照比选文件要求提交全部资料，或者参选文件未对比选文件在各方面都做出响应是参选人的风险。</w:t>
      </w:r>
    </w:p>
    <w:p>
      <w:pPr>
        <w:adjustRightInd w:val="0"/>
        <w:snapToGrid w:val="0"/>
        <w:spacing w:line="360" w:lineRule="auto"/>
        <w:ind w:firstLine="482" w:firstLineChars="200"/>
        <w:rPr>
          <w:rFonts w:ascii="宋体" w:hAnsi="宋体"/>
          <w:b/>
          <w:color w:val="auto"/>
          <w:sz w:val="24"/>
          <w:highlight w:val="none"/>
        </w:rPr>
      </w:pPr>
      <w:bookmarkStart w:id="73" w:name="_Toc166647417"/>
      <w:bookmarkStart w:id="74" w:name="_Toc129190715"/>
      <w:r>
        <w:rPr>
          <w:rFonts w:hint="eastAsia" w:ascii="宋体" w:hAnsi="宋体"/>
          <w:b/>
          <w:color w:val="auto"/>
          <w:sz w:val="24"/>
          <w:highlight w:val="none"/>
        </w:rPr>
        <w:t>4比选文件的澄清</w:t>
      </w:r>
      <w:bookmarkEnd w:id="73"/>
      <w:bookmarkEnd w:id="74"/>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任何要求对《比选文件》进行澄清的参选人，比选单位答复后均应以书面形式通知参选人。比选单位将对在比选截止日期3日以前收到的书面澄清要求予以答复（答复中不包括问题的来源）。</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5比选文件的修改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5.1在参选文件递交截止日期前比选人可主动的或在答复参选人提出澄清的问题时对比选文件进行修改和补充。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5.2比选文件的修改以书面形式通知所有比选文件领取者，修改和补充文件作为比选文件的组成部分（回函确认）。</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5.3为使参选人准备参选文件时有足够的时间对比选文件的修改部分进行研究，比选人可以视比选具体情况，决定是否延长比选截止时间和比选时间。</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75" w:name="_Toc269138190"/>
      <w:bookmarkStart w:id="76" w:name="_Toc268077453"/>
      <w:bookmarkStart w:id="77" w:name="_Toc436658694"/>
      <w:bookmarkStart w:id="78" w:name="_Toc441323268"/>
      <w:bookmarkStart w:id="79" w:name="_Toc268193521"/>
      <w:bookmarkStart w:id="80" w:name="_Toc18438"/>
      <w:bookmarkStart w:id="81" w:name="_Toc499114060"/>
      <w:bookmarkStart w:id="82" w:name="_Toc453162719"/>
      <w:bookmarkStart w:id="83" w:name="_Toc7968990"/>
      <w:bookmarkStart w:id="84" w:name="_Toc102483899"/>
      <w:bookmarkStart w:id="85" w:name="_Toc7969523"/>
      <w:bookmarkStart w:id="86" w:name="_Toc5205"/>
      <w:bookmarkStart w:id="87" w:name="_Toc1553"/>
      <w:bookmarkStart w:id="88" w:name="_Toc505759072"/>
      <w:r>
        <w:rPr>
          <w:rFonts w:hint="eastAsia" w:ascii="宋体" w:hAnsi="宋体" w:eastAsia="宋体"/>
          <w:color w:val="auto"/>
          <w:sz w:val="28"/>
          <w:szCs w:val="28"/>
          <w:highlight w:val="none"/>
        </w:rPr>
        <w:t>五、</w:t>
      </w:r>
      <w:bookmarkEnd w:id="75"/>
      <w:bookmarkEnd w:id="76"/>
      <w:bookmarkEnd w:id="77"/>
      <w:bookmarkEnd w:id="78"/>
      <w:bookmarkEnd w:id="79"/>
      <w:r>
        <w:rPr>
          <w:rFonts w:hint="eastAsia" w:ascii="宋体" w:hAnsi="宋体" w:eastAsia="宋体"/>
          <w:color w:val="auto"/>
          <w:sz w:val="28"/>
          <w:szCs w:val="28"/>
          <w:highlight w:val="none"/>
        </w:rPr>
        <w:t>参选文件</w:t>
      </w:r>
      <w:bookmarkEnd w:id="80"/>
      <w:bookmarkEnd w:id="81"/>
      <w:bookmarkEnd w:id="82"/>
      <w:bookmarkEnd w:id="83"/>
      <w:bookmarkEnd w:id="84"/>
      <w:bookmarkEnd w:id="85"/>
      <w:bookmarkEnd w:id="86"/>
      <w:bookmarkEnd w:id="87"/>
      <w:bookmarkEnd w:id="88"/>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6参选文件的语言和计量单位</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 参选人提交的参选文件以及参选人与比选人就有关比选的所有来往函电均应使用中文简体字。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6.2 参选文件所使用的计量单位，应使用中华人民共和国法定计量单位。</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7参选文件的组成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参选人提交的参选文件，包括下列各项，应按照比选文件提供的文件格式填写并按顺序装订，带*号的均为实质性响应条款，若未按要求响应，将做无效比选处理。</w:t>
      </w:r>
    </w:p>
    <w:tbl>
      <w:tblPr>
        <w:tblStyle w:val="36"/>
        <w:tblW w:w="96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6"/>
        <w:gridCol w:w="4098"/>
        <w:gridCol w:w="45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996" w:type="dxa"/>
            <w:noWrap w:val="0"/>
            <w:vAlign w:val="center"/>
          </w:tcPr>
          <w:p>
            <w:pPr>
              <w:tabs>
                <w:tab w:val="left" w:pos="462"/>
              </w:tabs>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4098" w:type="dxa"/>
            <w:noWrap w:val="0"/>
            <w:vAlign w:val="center"/>
          </w:tcPr>
          <w:p>
            <w:pPr>
              <w:tabs>
                <w:tab w:val="left" w:pos="462"/>
              </w:tabs>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商务文件</w:t>
            </w:r>
          </w:p>
        </w:tc>
        <w:tc>
          <w:tcPr>
            <w:tcW w:w="4545" w:type="dxa"/>
            <w:noWrap w:val="0"/>
            <w:vAlign w:val="center"/>
          </w:tcPr>
          <w:p>
            <w:pPr>
              <w:tabs>
                <w:tab w:val="left" w:pos="462"/>
              </w:tabs>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996" w:type="dxa"/>
            <w:noWrap w:val="0"/>
            <w:vAlign w:val="center"/>
          </w:tcPr>
          <w:p>
            <w:pPr>
              <w:tabs>
                <w:tab w:val="left" w:pos="46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4098"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*申请函</w:t>
            </w:r>
          </w:p>
        </w:tc>
        <w:tc>
          <w:tcPr>
            <w:tcW w:w="4545"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参选人法定代表人</w:t>
            </w:r>
            <w:r>
              <w:rPr>
                <w:rFonts w:ascii="宋体" w:hAnsi="宋体"/>
                <w:color w:val="auto"/>
                <w:sz w:val="24"/>
                <w:highlight w:val="none"/>
              </w:rPr>
              <w:t>或其授权代表</w:t>
            </w:r>
            <w:r>
              <w:rPr>
                <w:rFonts w:hint="eastAsia" w:ascii="宋体" w:hAnsi="宋体"/>
                <w:color w:val="auto"/>
                <w:sz w:val="24"/>
                <w:highlight w:val="none"/>
              </w:rPr>
              <w:t>签字或</w:t>
            </w:r>
            <w:r>
              <w:rPr>
                <w:rFonts w:ascii="宋体" w:hAnsi="宋体"/>
                <w:color w:val="auto"/>
                <w:sz w:val="24"/>
                <w:highlight w:val="none"/>
              </w:rPr>
              <w:t>盖章</w:t>
            </w:r>
            <w:r>
              <w:rPr>
                <w:rFonts w:hint="eastAsia" w:ascii="宋体" w:hAnsi="宋体"/>
                <w:color w:val="auto"/>
                <w:sz w:val="24"/>
                <w:highlight w:val="none"/>
              </w:rPr>
              <w:t>，并加盖参选人公章。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996" w:type="dxa"/>
            <w:noWrap w:val="0"/>
            <w:vAlign w:val="center"/>
          </w:tcPr>
          <w:p>
            <w:pPr>
              <w:tabs>
                <w:tab w:val="left" w:pos="46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4098"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*报价表</w:t>
            </w:r>
          </w:p>
        </w:tc>
        <w:tc>
          <w:tcPr>
            <w:tcW w:w="4545"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报价须</w:t>
            </w:r>
            <w:r>
              <w:rPr>
                <w:rFonts w:ascii="宋体" w:hAnsi="宋体"/>
                <w:color w:val="auto"/>
                <w:sz w:val="24"/>
                <w:highlight w:val="none"/>
              </w:rPr>
              <w:t>满足比选文件要求。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96" w:type="dxa"/>
            <w:noWrap w:val="0"/>
            <w:vAlign w:val="center"/>
          </w:tcPr>
          <w:p>
            <w:pPr>
              <w:tabs>
                <w:tab w:val="left" w:pos="462"/>
              </w:tabs>
              <w:adjustRightInd w:val="0"/>
              <w:snapToGrid w:val="0"/>
              <w:spacing w:line="360" w:lineRule="auto"/>
              <w:jc w:val="center"/>
              <w:rPr>
                <w:rFonts w:ascii="宋体" w:hAnsi="宋体"/>
                <w:color w:val="auto"/>
                <w:sz w:val="24"/>
                <w:highlight w:val="none"/>
              </w:rPr>
            </w:pPr>
            <w:r>
              <w:rPr>
                <w:rFonts w:ascii="宋体" w:hAnsi="宋体"/>
                <w:color w:val="auto"/>
                <w:sz w:val="24"/>
                <w:highlight w:val="none"/>
              </w:rPr>
              <w:t>3</w:t>
            </w:r>
          </w:p>
        </w:tc>
        <w:tc>
          <w:tcPr>
            <w:tcW w:w="4098"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*法定代表人授权书</w:t>
            </w:r>
          </w:p>
        </w:tc>
        <w:tc>
          <w:tcPr>
            <w:tcW w:w="4545"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按比选文件格式。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96" w:type="dxa"/>
            <w:noWrap w:val="0"/>
            <w:vAlign w:val="center"/>
          </w:tcPr>
          <w:p>
            <w:pPr>
              <w:tabs>
                <w:tab w:val="left" w:pos="462"/>
              </w:tabs>
              <w:adjustRightInd w:val="0"/>
              <w:snapToGrid w:val="0"/>
              <w:spacing w:line="360" w:lineRule="auto"/>
              <w:jc w:val="center"/>
              <w:rPr>
                <w:rFonts w:ascii="宋体" w:hAnsi="宋体"/>
                <w:color w:val="auto"/>
                <w:sz w:val="24"/>
                <w:highlight w:val="none"/>
              </w:rPr>
            </w:pPr>
            <w:r>
              <w:rPr>
                <w:rFonts w:ascii="宋体" w:hAnsi="宋体"/>
                <w:color w:val="auto"/>
                <w:sz w:val="24"/>
                <w:highlight w:val="none"/>
              </w:rPr>
              <w:t>4</w:t>
            </w:r>
          </w:p>
        </w:tc>
        <w:tc>
          <w:tcPr>
            <w:tcW w:w="4098"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*企业法人营业执照</w:t>
            </w:r>
          </w:p>
        </w:tc>
        <w:tc>
          <w:tcPr>
            <w:tcW w:w="4545"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复印件，并加盖参选人公章。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96" w:type="dxa"/>
            <w:noWrap w:val="0"/>
            <w:vAlign w:val="center"/>
          </w:tcPr>
          <w:p>
            <w:pPr>
              <w:tabs>
                <w:tab w:val="left" w:pos="462"/>
              </w:tabs>
              <w:adjustRightInd w:val="0"/>
              <w:snapToGrid w:val="0"/>
              <w:spacing w:line="360" w:lineRule="auto"/>
              <w:jc w:val="center"/>
              <w:rPr>
                <w:rFonts w:ascii="宋体" w:hAnsi="宋体"/>
                <w:color w:val="auto"/>
                <w:sz w:val="24"/>
                <w:highlight w:val="none"/>
              </w:rPr>
            </w:pPr>
            <w:r>
              <w:rPr>
                <w:rFonts w:ascii="宋体" w:hAnsi="宋体"/>
                <w:color w:val="auto"/>
                <w:sz w:val="24"/>
                <w:highlight w:val="none"/>
              </w:rPr>
              <w:t>5</w:t>
            </w:r>
          </w:p>
        </w:tc>
        <w:tc>
          <w:tcPr>
            <w:tcW w:w="4098"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*供应商资格声明书</w:t>
            </w:r>
          </w:p>
        </w:tc>
        <w:tc>
          <w:tcPr>
            <w:tcW w:w="4545" w:type="dxa"/>
            <w:noWrap w:val="0"/>
            <w:vAlign w:val="center"/>
          </w:tcPr>
          <w:p>
            <w:pPr>
              <w:tabs>
                <w:tab w:val="left" w:pos="462"/>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按比选文件格式。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996" w:type="dxa"/>
            <w:noWrap w:val="0"/>
            <w:vAlign w:val="center"/>
          </w:tcPr>
          <w:p>
            <w:pPr>
              <w:tabs>
                <w:tab w:val="left" w:pos="462"/>
              </w:tabs>
              <w:adjustRightInd w:val="0"/>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4098" w:type="dxa"/>
            <w:noWrap w:val="0"/>
            <w:vAlign w:val="center"/>
          </w:tcPr>
          <w:p>
            <w:pPr>
              <w:tabs>
                <w:tab w:val="left" w:pos="462"/>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*信用记录</w:t>
            </w:r>
          </w:p>
        </w:tc>
        <w:tc>
          <w:tcPr>
            <w:tcW w:w="4545" w:type="dxa"/>
            <w:noWrap w:val="0"/>
            <w:vAlign w:val="center"/>
          </w:tcPr>
          <w:p>
            <w:pPr>
              <w:tabs>
                <w:tab w:val="left" w:pos="462"/>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按比选文件要求提供。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996" w:type="dxa"/>
            <w:noWrap w:val="0"/>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7</w:t>
            </w:r>
          </w:p>
        </w:tc>
        <w:tc>
          <w:tcPr>
            <w:tcW w:w="4098" w:type="dxa"/>
            <w:noWrap w:val="0"/>
            <w:vAlign w:val="center"/>
          </w:tcPr>
          <w:p>
            <w:pPr>
              <w:tabs>
                <w:tab w:val="left" w:pos="462"/>
              </w:tabs>
              <w:adjustRightInd w:val="0"/>
              <w:snapToGrid w:val="0"/>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比选保证金</w:t>
            </w:r>
          </w:p>
        </w:tc>
        <w:tc>
          <w:tcPr>
            <w:tcW w:w="4545" w:type="dxa"/>
            <w:noWrap w:val="0"/>
            <w:vAlign w:val="center"/>
          </w:tcPr>
          <w:p>
            <w:pPr>
              <w:tabs>
                <w:tab w:val="left" w:pos="462"/>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按比选文件要求提供。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996" w:type="dxa"/>
            <w:noWrap w:val="0"/>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8</w:t>
            </w:r>
          </w:p>
        </w:tc>
        <w:tc>
          <w:tcPr>
            <w:tcW w:w="4098"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实施团队人员配置</w:t>
            </w:r>
          </w:p>
        </w:tc>
        <w:tc>
          <w:tcPr>
            <w:tcW w:w="4545"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内容格式自拟。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996" w:type="dxa"/>
            <w:noWrap w:val="0"/>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4098"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同类业绩一览表</w:t>
            </w:r>
          </w:p>
        </w:tc>
        <w:tc>
          <w:tcPr>
            <w:tcW w:w="4545"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按比选文件要求提供。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996" w:type="dxa"/>
            <w:noWrap w:val="0"/>
            <w:vAlign w:val="center"/>
          </w:tcPr>
          <w:p>
            <w:pPr>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10</w:t>
            </w:r>
          </w:p>
        </w:tc>
        <w:tc>
          <w:tcPr>
            <w:tcW w:w="4098"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服务方案及承诺</w:t>
            </w:r>
          </w:p>
        </w:tc>
        <w:tc>
          <w:tcPr>
            <w:tcW w:w="4545" w:type="dxa"/>
            <w:noWrap w:val="0"/>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内容格式自拟。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996" w:type="dxa"/>
            <w:noWrap w:val="0"/>
            <w:vAlign w:val="center"/>
          </w:tcPr>
          <w:p>
            <w:pPr>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11</w:t>
            </w:r>
          </w:p>
        </w:tc>
        <w:tc>
          <w:tcPr>
            <w:tcW w:w="4098" w:type="dxa"/>
            <w:noWrap w:val="0"/>
            <w:vAlign w:val="center"/>
          </w:tcPr>
          <w:p>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比选文件要求的其他资格证明文件</w:t>
            </w:r>
          </w:p>
        </w:tc>
        <w:tc>
          <w:tcPr>
            <w:tcW w:w="4545" w:type="dxa"/>
            <w:noWrap w:val="0"/>
            <w:vAlign w:val="center"/>
          </w:tcPr>
          <w:p>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内容格式自拟。</w:t>
            </w:r>
          </w:p>
        </w:tc>
      </w:tr>
    </w:tbl>
    <w:p>
      <w:pPr>
        <w:adjustRightInd w:val="0"/>
        <w:snapToGrid w:val="0"/>
        <w:spacing w:line="360" w:lineRule="auto"/>
        <w:ind w:firstLine="482" w:firstLineChars="200"/>
        <w:rPr>
          <w:rFonts w:hint="eastAsia" w:ascii="宋体" w:hAnsi="宋体"/>
          <w:b/>
          <w:color w:val="auto"/>
          <w:sz w:val="24"/>
          <w:highlight w:val="none"/>
        </w:rPr>
      </w:pP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8参选内容填写说明</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8.1参选人应认真阅读比选文件的全部内容。参选文件须对比选文件中的所有实质性条款做出响应，未实质响应的，按照无效比选处理。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8.2参选文件按统一格式填写，并按本须知第</w:t>
      </w:r>
      <w:r>
        <w:rPr>
          <w:rFonts w:ascii="宋体" w:hAnsi="宋体"/>
          <w:color w:val="auto"/>
          <w:sz w:val="24"/>
          <w:highlight w:val="none"/>
        </w:rPr>
        <w:t>7</w:t>
      </w:r>
      <w:r>
        <w:rPr>
          <w:rFonts w:hint="eastAsia" w:ascii="宋体" w:hAnsi="宋体"/>
          <w:color w:val="auto"/>
          <w:sz w:val="24"/>
          <w:highlight w:val="none"/>
        </w:rPr>
        <w:t>款规定的顺序排列，统一编目编码装订成册，由于编排混乱导致比选文件被误读或查找不到，其责任应当由参选人承担。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8.3参选文件应严格按照比选文件第四章“参选文件格式”的要求提交，并按规定的统一格式逐项填写，不能有空项；无相应内容可填的项应填写“无”、“未测试”、“没有相应指标”等明确的回答文字。参选文件未按规定格式提交的，不利后果由参选人承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8.4参选人必须保证参选文件所提供的全部资料真实可靠，并接受评审委员会对其中任何资料进一步审查的要求。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8.5全部参选文件的规格尺寸为A4纸型。附件规格幅面应与正本一致，按照比选文件规定的顺序，统一编目编码装订。参选文件中的各项表格必须按照比选文件格式要求制作。</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9比选有效期</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1比选有效期为90天。</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2在比选有效期内，参选人撤销或修改其参选文件的，应承担比选文件和法律规定的责任。</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3出现特殊情况需要延长比选有效期的，比选人以书面形式通知所有参选人延长比选有效期。参选人同意延长的，应相应延长其保证金的有效期，但不得要求或被允许修改或撤销其参选文件；参选人拒绝延长的，其参选资格失效，但参选人有权收回其保证金。</w:t>
      </w:r>
    </w:p>
    <w:p>
      <w:pPr>
        <w:adjustRightInd w:val="0"/>
        <w:snapToGrid w:val="0"/>
        <w:spacing w:line="360" w:lineRule="auto"/>
        <w:ind w:firstLine="482" w:firstLineChars="200"/>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0比选报价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10.1所有比选报价均以人民币报价。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10.2所有报价均以人民币报价。参选人的报价应遵守《中华人民共和国价格法》。该报价为完成本项目全部服务内容可能发生的一切费用。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10.3 参选人应当在分项报价说明表（附件2-1）上标明有关服务的单价（如适用）和总价。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10.4参选人对报价若有说明应当在报价表中注明。</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10.5最低报价不作为中标的唯一保证。</w:t>
      </w: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1</w:t>
      </w:r>
      <w:r>
        <w:rPr>
          <w:rFonts w:hint="eastAsia" w:ascii="宋体" w:hAnsi="宋体"/>
          <w:b/>
          <w:color w:val="auto"/>
          <w:sz w:val="24"/>
          <w:highlight w:val="none"/>
        </w:rPr>
        <w:t>比选保证金：</w:t>
      </w:r>
      <w:bookmarkStart w:id="89" w:name="_Hlk32332023"/>
    </w:p>
    <w:p>
      <w:pPr>
        <w:tabs>
          <w:tab w:val="left" w:pos="0"/>
        </w:tabs>
        <w:spacing w:line="360" w:lineRule="auto"/>
        <w:ind w:firstLine="419" w:firstLineChars="174"/>
        <w:rPr>
          <w:rFonts w:hint="eastAsia" w:ascii="宋体" w:hAnsi="宋体"/>
          <w:b/>
          <w:bCs/>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1</w:t>
      </w:r>
      <w:r>
        <w:rPr>
          <w:rFonts w:ascii="宋体" w:hAnsi="宋体"/>
          <w:b/>
          <w:bCs/>
          <w:color w:val="auto"/>
          <w:sz w:val="24"/>
          <w:highlight w:val="none"/>
        </w:rPr>
        <w:t>.</w:t>
      </w:r>
      <w:r>
        <w:rPr>
          <w:rFonts w:hint="eastAsia" w:ascii="宋体" w:hAnsi="宋体"/>
          <w:b/>
          <w:bCs/>
          <w:color w:val="auto"/>
          <w:sz w:val="24"/>
          <w:highlight w:val="none"/>
          <w:lang w:val="en-US" w:eastAsia="zh-CN"/>
        </w:rPr>
        <w:t>1</w:t>
      </w:r>
      <w:r>
        <w:rPr>
          <w:rFonts w:hint="eastAsia" w:ascii="宋体" w:hAnsi="宋体"/>
          <w:b/>
          <w:bCs w:val="0"/>
          <w:color w:val="auto"/>
          <w:sz w:val="24"/>
          <w:highlight w:val="none"/>
        </w:rPr>
        <w:t>申请人应向采购代理机构递交</w:t>
      </w:r>
      <w:r>
        <w:rPr>
          <w:rFonts w:hint="eastAsia" w:ascii="宋体" w:hAnsi="宋体"/>
          <w:b/>
          <w:bCs w:val="0"/>
          <w:color w:val="auto"/>
          <w:sz w:val="24"/>
          <w:highlight w:val="none"/>
          <w:lang w:val="en-US" w:eastAsia="zh-CN"/>
        </w:rPr>
        <w:t>人民币0.7万元整</w:t>
      </w:r>
      <w:r>
        <w:rPr>
          <w:rFonts w:hint="eastAsia" w:ascii="宋体" w:hAnsi="宋体"/>
          <w:b/>
          <w:bCs w:val="0"/>
          <w:color w:val="auto"/>
          <w:sz w:val="24"/>
          <w:highlight w:val="none"/>
        </w:rPr>
        <w:t>作为保证金</w:t>
      </w:r>
      <w:r>
        <w:rPr>
          <w:rFonts w:hint="eastAsia" w:ascii="宋体" w:hAnsi="宋体"/>
          <w:b/>
          <w:bCs/>
          <w:color w:val="auto"/>
          <w:sz w:val="24"/>
          <w:highlight w:val="none"/>
        </w:rPr>
        <w:t>（电汇或者支票等非现金形式，申请文件递交截止前到达采购代理机构指定账户）。</w:t>
      </w:r>
    </w:p>
    <w:p>
      <w:pPr>
        <w:tabs>
          <w:tab w:val="left" w:pos="0"/>
        </w:tabs>
        <w:spacing w:line="360" w:lineRule="auto"/>
        <w:ind w:firstLine="417" w:firstLineChars="174"/>
        <w:rPr>
          <w:rFonts w:ascii="宋体" w:hAnsi="宋体"/>
          <w:color w:val="auto"/>
          <w:sz w:val="24"/>
          <w:highlight w:val="none"/>
        </w:rPr>
      </w:pPr>
      <w:r>
        <w:rPr>
          <w:rFonts w:hint="eastAsia" w:ascii="宋体" w:hAnsi="宋体"/>
          <w:color w:val="auto"/>
          <w:sz w:val="24"/>
          <w:highlight w:val="none"/>
          <w:lang w:val="en-US" w:eastAsia="zh-CN"/>
        </w:rPr>
        <w:t>11.</w:t>
      </w:r>
      <w:r>
        <w:rPr>
          <w:rFonts w:ascii="宋体" w:hAnsi="宋体"/>
          <w:color w:val="auto"/>
          <w:sz w:val="24"/>
          <w:highlight w:val="none"/>
        </w:rPr>
        <w:t>2</w:t>
      </w:r>
      <w:r>
        <w:rPr>
          <w:rFonts w:hint="eastAsia" w:ascii="宋体" w:hAnsi="宋体"/>
          <w:color w:val="auto"/>
          <w:sz w:val="24"/>
          <w:highlight w:val="none"/>
        </w:rPr>
        <w:t>采购代理机构开户行信息：</w:t>
      </w:r>
    </w:p>
    <w:p>
      <w:pPr>
        <w:tabs>
          <w:tab w:val="left" w:pos="0"/>
        </w:tabs>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（1）开户名（全称）：中天信远国际招投标咨询（北京）有限公司；</w:t>
      </w:r>
    </w:p>
    <w:p>
      <w:pPr>
        <w:tabs>
          <w:tab w:val="left" w:pos="462"/>
        </w:tabs>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（2）开户银行：中国银行北京劲松东口支行；</w:t>
      </w:r>
    </w:p>
    <w:p>
      <w:pPr>
        <w:tabs>
          <w:tab w:val="left" w:pos="0"/>
        </w:tabs>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 xml:space="preserve">（3）账号：346756034237。 </w:t>
      </w:r>
    </w:p>
    <w:p>
      <w:pPr>
        <w:tabs>
          <w:tab w:val="left" w:pos="462"/>
        </w:tabs>
        <w:spacing w:line="360" w:lineRule="auto"/>
        <w:ind w:firstLine="419" w:firstLineChars="174"/>
        <w:rPr>
          <w:rFonts w:hint="eastAsia" w:ascii="宋体" w:hAnsi="宋体"/>
          <w:color w:val="auto"/>
          <w:sz w:val="24"/>
          <w:highlight w:val="none"/>
        </w:rPr>
      </w:pPr>
      <w:r>
        <w:rPr>
          <w:rFonts w:hint="eastAsia" w:ascii="宋体" w:hAnsi="宋体"/>
          <w:b/>
          <w:color w:val="auto"/>
          <w:sz w:val="24"/>
          <w:highlight w:val="none"/>
        </w:rPr>
        <w:t>注：网银电汇</w:t>
      </w:r>
      <w:r>
        <w:rPr>
          <w:rFonts w:hint="eastAsia" w:ascii="宋体" w:hAnsi="宋体"/>
          <w:b/>
          <w:color w:val="auto"/>
          <w:sz w:val="24"/>
          <w:highlight w:val="none"/>
          <w:lang w:eastAsia="zh-CN"/>
        </w:rPr>
        <w:t>比选</w:t>
      </w:r>
      <w:r>
        <w:rPr>
          <w:rFonts w:hint="eastAsia" w:ascii="宋体" w:hAnsi="宋体"/>
          <w:b/>
          <w:color w:val="auto"/>
          <w:sz w:val="24"/>
          <w:highlight w:val="none"/>
        </w:rPr>
        <w:t>保证金的须写清项目编号（如有分包，请注明分包号）</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lang w:val="en-US" w:eastAsia="zh-CN"/>
        </w:rPr>
        <w:t>11.</w:t>
      </w:r>
      <w:r>
        <w:rPr>
          <w:rFonts w:ascii="宋体" w:hAnsi="宋体"/>
          <w:color w:val="auto"/>
          <w:sz w:val="24"/>
          <w:highlight w:val="none"/>
        </w:rPr>
        <w:t>3</w:t>
      </w:r>
      <w:r>
        <w:rPr>
          <w:rFonts w:hint="eastAsia" w:ascii="宋体" w:hAnsi="宋体"/>
          <w:color w:val="auto"/>
          <w:sz w:val="24"/>
          <w:highlight w:val="none"/>
        </w:rPr>
        <w:t>发生下列情形之一时，申请人的保证金将被没收：</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（1）申请人在提交</w:t>
      </w:r>
      <w:r>
        <w:rPr>
          <w:rFonts w:hint="eastAsia" w:ascii="宋体" w:hAnsi="宋体"/>
          <w:color w:val="auto"/>
          <w:sz w:val="24"/>
          <w:highlight w:val="none"/>
          <w:lang w:eastAsia="zh-CN"/>
        </w:rPr>
        <w:t>比选</w:t>
      </w:r>
      <w:r>
        <w:rPr>
          <w:rFonts w:hint="eastAsia" w:ascii="宋体" w:hAnsi="宋体"/>
          <w:color w:val="auto"/>
          <w:sz w:val="24"/>
          <w:highlight w:val="none"/>
        </w:rPr>
        <w:t>文件截止时间后撤回申请文件的；</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（2）申请人在申请文件中提供虚假材料的；</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（3）除因不可抗力或</w:t>
      </w:r>
      <w:r>
        <w:rPr>
          <w:rFonts w:hint="eastAsia" w:ascii="宋体" w:hAnsi="宋体"/>
          <w:color w:val="auto"/>
          <w:sz w:val="24"/>
          <w:highlight w:val="none"/>
          <w:lang w:eastAsia="zh-CN"/>
        </w:rPr>
        <w:t>比选</w:t>
      </w:r>
      <w:r>
        <w:rPr>
          <w:rFonts w:hint="eastAsia" w:ascii="宋体" w:hAnsi="宋体"/>
          <w:color w:val="auto"/>
          <w:sz w:val="24"/>
          <w:highlight w:val="none"/>
        </w:rPr>
        <w:t>文件认可的情形以外，成交人不与采购人签订合同的；</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（4）申请人与</w:t>
      </w:r>
      <w:r>
        <w:rPr>
          <w:rFonts w:hint="eastAsia" w:ascii="宋体" w:hAnsi="宋体"/>
          <w:color w:val="auto"/>
          <w:sz w:val="24"/>
          <w:highlight w:val="none"/>
          <w:lang w:eastAsia="zh-CN"/>
        </w:rPr>
        <w:t>比选</w:t>
      </w:r>
      <w:r>
        <w:rPr>
          <w:rFonts w:hint="eastAsia" w:ascii="宋体" w:hAnsi="宋体"/>
          <w:color w:val="auto"/>
          <w:sz w:val="24"/>
          <w:highlight w:val="none"/>
        </w:rPr>
        <w:t>单位、其他申请人或者代理机构恶意串通的；</w:t>
      </w:r>
    </w:p>
    <w:p>
      <w:pPr>
        <w:spacing w:line="360" w:lineRule="auto"/>
        <w:ind w:firstLine="417" w:firstLineChars="174"/>
        <w:rPr>
          <w:rFonts w:hint="eastAsia" w:ascii="宋体" w:hAnsi="宋体"/>
          <w:color w:val="auto"/>
          <w:sz w:val="24"/>
          <w:highlight w:val="none"/>
        </w:rPr>
      </w:pPr>
      <w:r>
        <w:rPr>
          <w:rFonts w:hint="eastAsia" w:ascii="宋体" w:hAnsi="宋体"/>
          <w:color w:val="auto"/>
          <w:sz w:val="24"/>
          <w:highlight w:val="none"/>
        </w:rPr>
        <w:t>（5）成交人不按本须知的规定缴付代理服务费的；</w:t>
      </w:r>
    </w:p>
    <w:p>
      <w:pPr>
        <w:spacing w:line="360" w:lineRule="auto"/>
        <w:ind w:firstLine="417" w:firstLineChars="174"/>
        <w:rPr>
          <w:rFonts w:ascii="宋体" w:hAnsi="宋体"/>
          <w:color w:val="auto"/>
          <w:sz w:val="24"/>
          <w:highlight w:val="none"/>
        </w:rPr>
      </w:pPr>
      <w:r>
        <w:rPr>
          <w:rFonts w:hint="eastAsia" w:ascii="宋体" w:hAnsi="宋体"/>
          <w:color w:val="auto"/>
          <w:sz w:val="24"/>
          <w:highlight w:val="none"/>
        </w:rPr>
        <w:t>（6）成交人擅自放弃成交结果的。</w:t>
      </w:r>
    </w:p>
    <w:p>
      <w:pPr>
        <w:spacing w:line="360" w:lineRule="auto"/>
        <w:ind w:firstLine="417" w:firstLineChars="174"/>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4</w:t>
      </w:r>
      <w:r>
        <w:rPr>
          <w:rFonts w:hint="eastAsia" w:ascii="宋体" w:hAnsi="宋体"/>
          <w:color w:val="auto"/>
          <w:sz w:val="24"/>
          <w:highlight w:val="none"/>
          <w:lang w:eastAsia="zh-CN"/>
        </w:rPr>
        <w:t>比选</w:t>
      </w:r>
      <w:r>
        <w:rPr>
          <w:rFonts w:hint="eastAsia" w:ascii="宋体" w:hAnsi="宋体"/>
          <w:color w:val="auto"/>
          <w:sz w:val="24"/>
          <w:highlight w:val="none"/>
        </w:rPr>
        <w:t>保证金的退还：</w:t>
      </w:r>
    </w:p>
    <w:p>
      <w:pPr>
        <w:spacing w:line="360" w:lineRule="auto"/>
        <w:ind w:firstLine="417" w:firstLineChars="174"/>
        <w:rPr>
          <w:rFonts w:ascii="宋体" w:hAnsi="宋体" w:cs="Arial"/>
          <w:color w:val="auto"/>
          <w:sz w:val="24"/>
          <w:highlight w:val="none"/>
        </w:rPr>
      </w:pPr>
      <w:r>
        <w:rPr>
          <w:rFonts w:hint="eastAsia" w:ascii="宋体" w:hAnsi="宋体"/>
          <w:color w:val="auto"/>
          <w:sz w:val="24"/>
          <w:highlight w:val="none"/>
        </w:rPr>
        <w:t>（1）</w:t>
      </w:r>
      <w:r>
        <w:rPr>
          <w:rFonts w:hint="eastAsia" w:ascii="宋体" w:hAnsi="宋体" w:cs="Arial"/>
          <w:color w:val="auto"/>
          <w:sz w:val="24"/>
          <w:highlight w:val="none"/>
        </w:rPr>
        <w:t>成交人的</w:t>
      </w:r>
      <w:r>
        <w:rPr>
          <w:rFonts w:hint="eastAsia" w:ascii="宋体" w:hAnsi="宋体" w:cs="Arial"/>
          <w:color w:val="auto"/>
          <w:sz w:val="24"/>
          <w:highlight w:val="none"/>
          <w:lang w:eastAsia="zh-CN"/>
        </w:rPr>
        <w:t>比选</w:t>
      </w:r>
      <w:r>
        <w:rPr>
          <w:rFonts w:hint="eastAsia" w:ascii="宋体" w:hAnsi="宋体" w:cs="Arial"/>
          <w:color w:val="auto"/>
          <w:sz w:val="24"/>
          <w:highlight w:val="none"/>
        </w:rPr>
        <w:t>保证金，在成交人与采购人签订合同后5个工作日内办理退还手续。未成交人的</w:t>
      </w:r>
      <w:r>
        <w:rPr>
          <w:rFonts w:hint="eastAsia" w:ascii="宋体" w:hAnsi="宋体" w:cs="Arial"/>
          <w:color w:val="auto"/>
          <w:sz w:val="24"/>
          <w:highlight w:val="none"/>
          <w:lang w:eastAsia="zh-CN"/>
        </w:rPr>
        <w:t>比选</w:t>
      </w:r>
      <w:r>
        <w:rPr>
          <w:rFonts w:hint="eastAsia" w:ascii="宋体" w:hAnsi="宋体" w:cs="Arial"/>
          <w:color w:val="auto"/>
          <w:sz w:val="24"/>
          <w:highlight w:val="none"/>
        </w:rPr>
        <w:t>保证金，在成交通知书发出后5个工作日内办理退还手续；</w:t>
      </w:r>
    </w:p>
    <w:p>
      <w:pPr>
        <w:spacing w:line="360" w:lineRule="auto"/>
        <w:ind w:firstLine="417" w:firstLineChars="174"/>
        <w:rPr>
          <w:rFonts w:ascii="宋体" w:hAnsi="宋体" w:cs="Arial"/>
          <w:color w:val="auto"/>
          <w:sz w:val="24"/>
          <w:highlight w:val="none"/>
        </w:rPr>
      </w:pPr>
      <w:r>
        <w:rPr>
          <w:rFonts w:hint="eastAsia" w:ascii="宋体" w:hAnsi="宋体" w:cs="Arial"/>
          <w:color w:val="auto"/>
          <w:sz w:val="24"/>
          <w:highlight w:val="none"/>
        </w:rPr>
        <w:t>（2）</w:t>
      </w:r>
      <w:r>
        <w:rPr>
          <w:rFonts w:hint="eastAsia" w:ascii="宋体" w:hAnsi="宋体" w:cs="Arial"/>
          <w:color w:val="auto"/>
          <w:sz w:val="24"/>
          <w:highlight w:val="none"/>
          <w:lang w:eastAsia="zh-CN"/>
        </w:rPr>
        <w:t>比选</w:t>
      </w:r>
      <w:r>
        <w:rPr>
          <w:rFonts w:hint="eastAsia" w:ascii="宋体" w:hAnsi="宋体" w:cs="Arial"/>
          <w:color w:val="auto"/>
          <w:sz w:val="24"/>
          <w:highlight w:val="none"/>
        </w:rPr>
        <w:t>保证金将以非现金方式退还，以支票形式</w:t>
      </w:r>
      <w:r>
        <w:rPr>
          <w:rFonts w:ascii="宋体" w:hAnsi="宋体" w:cs="Arial"/>
          <w:color w:val="auto"/>
          <w:sz w:val="24"/>
          <w:highlight w:val="none"/>
        </w:rPr>
        <w:t>办理退</w:t>
      </w:r>
      <w:r>
        <w:rPr>
          <w:rFonts w:hint="eastAsia" w:ascii="宋体" w:hAnsi="宋体" w:cs="Arial"/>
          <w:color w:val="auto"/>
          <w:sz w:val="24"/>
          <w:highlight w:val="none"/>
          <w:lang w:eastAsia="zh-CN"/>
        </w:rPr>
        <w:t>比选</w:t>
      </w:r>
      <w:r>
        <w:rPr>
          <w:rFonts w:ascii="宋体" w:hAnsi="宋体" w:cs="Arial"/>
          <w:color w:val="auto"/>
          <w:sz w:val="24"/>
          <w:highlight w:val="none"/>
        </w:rPr>
        <w:t>保证金手续时须持</w:t>
      </w:r>
      <w:r>
        <w:rPr>
          <w:rFonts w:hint="eastAsia" w:ascii="宋体" w:hAnsi="宋体" w:cs="Arial"/>
          <w:color w:val="auto"/>
          <w:sz w:val="24"/>
          <w:highlight w:val="none"/>
        </w:rPr>
        <w:t>成交</w:t>
      </w:r>
      <w:r>
        <w:rPr>
          <w:rFonts w:ascii="宋体" w:hAnsi="宋体" w:cs="Arial"/>
          <w:color w:val="auto"/>
          <w:sz w:val="24"/>
          <w:highlight w:val="none"/>
        </w:rPr>
        <w:t>通知书或</w:t>
      </w:r>
      <w:r>
        <w:rPr>
          <w:rFonts w:hint="eastAsia" w:ascii="宋体" w:hAnsi="宋体" w:cs="Arial"/>
          <w:color w:val="auto"/>
          <w:sz w:val="24"/>
          <w:highlight w:val="none"/>
        </w:rPr>
        <w:t>未成交</w:t>
      </w:r>
      <w:r>
        <w:rPr>
          <w:rFonts w:ascii="宋体" w:hAnsi="宋体" w:cs="Arial"/>
          <w:color w:val="auto"/>
          <w:sz w:val="24"/>
          <w:highlight w:val="none"/>
        </w:rPr>
        <w:t>通知书、采购代理机构开具的</w:t>
      </w:r>
      <w:r>
        <w:rPr>
          <w:rFonts w:hint="eastAsia" w:ascii="宋体" w:hAnsi="宋体" w:cs="Arial"/>
          <w:color w:val="auto"/>
          <w:sz w:val="24"/>
          <w:highlight w:val="none"/>
          <w:lang w:eastAsia="zh-CN"/>
        </w:rPr>
        <w:t>比选</w:t>
      </w:r>
      <w:r>
        <w:rPr>
          <w:rFonts w:ascii="宋体" w:hAnsi="宋体" w:cs="Arial"/>
          <w:color w:val="auto"/>
          <w:sz w:val="24"/>
          <w:highlight w:val="none"/>
        </w:rPr>
        <w:t>保证金收据、退</w:t>
      </w:r>
      <w:r>
        <w:rPr>
          <w:rFonts w:hint="eastAsia" w:ascii="宋体" w:hAnsi="宋体" w:cs="Arial"/>
          <w:color w:val="auto"/>
          <w:sz w:val="24"/>
          <w:highlight w:val="none"/>
          <w:lang w:eastAsia="zh-CN"/>
        </w:rPr>
        <w:t>比选</w:t>
      </w:r>
      <w:r>
        <w:rPr>
          <w:rFonts w:ascii="宋体" w:hAnsi="宋体" w:cs="Arial"/>
          <w:color w:val="auto"/>
          <w:sz w:val="24"/>
          <w:highlight w:val="none"/>
        </w:rPr>
        <w:t>保证金单位的财务部门开具的收据</w:t>
      </w:r>
      <w:r>
        <w:rPr>
          <w:rFonts w:hint="eastAsia" w:ascii="宋体" w:hAnsi="宋体" w:cs="Arial"/>
          <w:color w:val="auto"/>
          <w:sz w:val="24"/>
          <w:highlight w:val="none"/>
        </w:rPr>
        <w:t>；</w:t>
      </w:r>
    </w:p>
    <w:p>
      <w:pPr>
        <w:spacing w:line="360" w:lineRule="auto"/>
        <w:ind w:firstLine="417" w:firstLineChars="174"/>
        <w:rPr>
          <w:rFonts w:hint="eastAsia" w:ascii="宋体" w:hAnsi="宋体" w:eastAsia="宋体" w:cs="Arial"/>
          <w:color w:val="auto"/>
          <w:sz w:val="24"/>
          <w:highlight w:val="none"/>
          <w:lang w:eastAsia="zh-CN"/>
        </w:rPr>
      </w:pPr>
      <w:r>
        <w:rPr>
          <w:rFonts w:hint="eastAsia" w:ascii="宋体" w:hAnsi="宋体" w:cs="Arial"/>
          <w:color w:val="auto"/>
          <w:sz w:val="24"/>
          <w:highlight w:val="none"/>
        </w:rPr>
        <w:t>（3）因采购代理机构原因逾期退还</w:t>
      </w:r>
      <w:r>
        <w:rPr>
          <w:rFonts w:hint="eastAsia" w:ascii="宋体" w:hAnsi="宋体" w:cs="Arial"/>
          <w:color w:val="auto"/>
          <w:sz w:val="24"/>
          <w:highlight w:val="none"/>
          <w:lang w:eastAsia="zh-CN"/>
        </w:rPr>
        <w:t>比选</w:t>
      </w:r>
      <w:r>
        <w:rPr>
          <w:rFonts w:hint="eastAsia" w:ascii="宋体" w:hAnsi="宋体" w:cs="Arial"/>
          <w:color w:val="auto"/>
          <w:sz w:val="24"/>
          <w:highlight w:val="none"/>
        </w:rPr>
        <w:t>保证金的，除退还</w:t>
      </w:r>
      <w:r>
        <w:rPr>
          <w:rFonts w:hint="eastAsia" w:ascii="宋体" w:hAnsi="宋体" w:cs="Arial"/>
          <w:color w:val="auto"/>
          <w:sz w:val="24"/>
          <w:highlight w:val="none"/>
          <w:lang w:eastAsia="zh-CN"/>
        </w:rPr>
        <w:t>比选</w:t>
      </w:r>
      <w:r>
        <w:rPr>
          <w:rFonts w:hint="eastAsia" w:ascii="宋体" w:hAnsi="宋体" w:cs="Arial"/>
          <w:color w:val="auto"/>
          <w:sz w:val="24"/>
          <w:highlight w:val="none"/>
        </w:rPr>
        <w:t>保证金本金外，同时将按中国人民银行同期贷款基准利率上浮20%后的利率支付超期资金占用费，但因申请人自身原因导致无法退还的除外</w:t>
      </w:r>
      <w:r>
        <w:rPr>
          <w:rFonts w:hint="eastAsia" w:ascii="宋体" w:hAnsi="宋体" w:cs="Arial"/>
          <w:color w:val="auto"/>
          <w:sz w:val="24"/>
          <w:highlight w:val="none"/>
          <w:lang w:eastAsia="zh-CN"/>
        </w:rPr>
        <w:t>。</w:t>
      </w:r>
    </w:p>
    <w:bookmarkEnd w:id="89"/>
    <w:p>
      <w:pPr>
        <w:adjustRightInd w:val="0"/>
        <w:snapToGrid w:val="0"/>
        <w:spacing w:line="360" w:lineRule="auto"/>
        <w:ind w:firstLine="482" w:firstLineChars="200"/>
        <w:rPr>
          <w:rFonts w:ascii="宋体" w:hAnsi="宋体"/>
          <w:b/>
          <w:color w:val="auto"/>
          <w:sz w:val="24"/>
          <w:highlight w:val="none"/>
        </w:rPr>
      </w:pPr>
      <w:bookmarkStart w:id="90" w:name="_Toc166647423"/>
      <w:bookmarkStart w:id="91" w:name="_Toc129190721"/>
      <w:r>
        <w:rPr>
          <w:rFonts w:ascii="宋体" w:hAnsi="宋体"/>
          <w:b/>
          <w:color w:val="auto"/>
          <w:sz w:val="24"/>
          <w:highlight w:val="none"/>
        </w:rPr>
        <w:t>12</w:t>
      </w:r>
      <w:r>
        <w:rPr>
          <w:rFonts w:hint="eastAsia" w:ascii="宋体" w:hAnsi="宋体"/>
          <w:b/>
          <w:color w:val="auto"/>
          <w:sz w:val="24"/>
          <w:highlight w:val="none"/>
        </w:rPr>
        <w:t>参选文件附件的编制及编目</w:t>
      </w:r>
      <w:bookmarkEnd w:id="90"/>
      <w:bookmarkEnd w:id="91"/>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.1参选文件内容应为纸质印刷本。参选文件格式中标明需要签字盖章的，应由参选人的法定代表人或被</w:t>
      </w:r>
      <w:r>
        <w:rPr>
          <w:rFonts w:ascii="宋体" w:hAnsi="宋体"/>
          <w:color w:val="auto"/>
          <w:sz w:val="24"/>
          <w:highlight w:val="none"/>
        </w:rPr>
        <w:t>授权人</w:t>
      </w:r>
      <w:r>
        <w:rPr>
          <w:rFonts w:hint="eastAsia" w:ascii="宋体" w:hAnsi="宋体"/>
          <w:color w:val="auto"/>
          <w:sz w:val="24"/>
          <w:highlight w:val="none"/>
        </w:rPr>
        <w:t>签字，加盖参选人公章。</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.2</w:t>
      </w:r>
      <w:r>
        <w:rPr>
          <w:rFonts w:hint="eastAsia" w:ascii="宋体" w:hAnsi="宋体"/>
          <w:b/>
          <w:color w:val="auto"/>
          <w:sz w:val="24"/>
          <w:highlight w:val="none"/>
        </w:rPr>
        <w:t>参选文件正本一份,副本二份，电子版一份（word格式或PDF格式，电子版存放介质U盘，要求电子版内容应与纸质文件正本一致）</w:t>
      </w:r>
      <w:r>
        <w:rPr>
          <w:rFonts w:hint="eastAsia" w:ascii="宋体" w:hAnsi="宋体"/>
          <w:color w:val="auto"/>
          <w:sz w:val="24"/>
          <w:highlight w:val="none"/>
        </w:rPr>
        <w:t>，正本、副本和电子版的封面上应清楚地标记“正本”、“副本”、“电子版”的字样。当副本和正本不一致时，以正本为准。</w:t>
      </w:r>
    </w:p>
    <w:p>
      <w:pPr>
        <w:adjustRightInd w:val="0"/>
        <w:snapToGrid w:val="0"/>
        <w:spacing w:line="360" w:lineRule="auto"/>
        <w:ind w:firstLine="480" w:firstLineChars="200"/>
        <w:rPr>
          <w:rFonts w:ascii="宋体" w:hAnsi="宋体"/>
          <w:b/>
          <w:bCs/>
          <w:color w:val="auto"/>
          <w:sz w:val="24"/>
          <w:highlight w:val="none"/>
        </w:rPr>
      </w:pPr>
      <w:r>
        <w:rPr>
          <w:rFonts w:ascii="宋体" w:hAnsi="宋体"/>
          <w:color w:val="auto"/>
          <w:sz w:val="24"/>
          <w:highlight w:val="none"/>
        </w:rPr>
        <w:t>12</w:t>
      </w:r>
      <w:r>
        <w:rPr>
          <w:rFonts w:hint="eastAsia" w:ascii="宋体" w:hAnsi="宋体"/>
          <w:color w:val="auto"/>
          <w:sz w:val="24"/>
          <w:highlight w:val="none"/>
        </w:rPr>
        <w:t>.3</w:t>
      </w:r>
      <w:r>
        <w:rPr>
          <w:rFonts w:hint="eastAsia" w:ascii="宋体" w:hAnsi="宋体"/>
          <w:b/>
          <w:color w:val="auto"/>
          <w:sz w:val="24"/>
          <w:highlight w:val="none"/>
        </w:rPr>
        <w:t>参选文件采用胶装方式装订。</w:t>
      </w:r>
      <w:r>
        <w:rPr>
          <w:rFonts w:hint="eastAsia" w:ascii="宋体" w:hAnsi="宋体"/>
          <w:b/>
          <w:bCs/>
          <w:color w:val="auto"/>
          <w:sz w:val="24"/>
          <w:highlight w:val="none"/>
        </w:rPr>
        <w:t>采用活页夹方式或未装订的参选文件为无效参选文件。</w:t>
      </w:r>
    </w:p>
    <w:p>
      <w:pPr>
        <w:adjustRightInd w:val="0"/>
        <w:snapToGrid w:val="0"/>
        <w:spacing w:line="360" w:lineRule="auto"/>
        <w:ind w:firstLine="482" w:firstLineChars="200"/>
        <w:rPr>
          <w:rFonts w:ascii="宋体" w:hAnsi="宋体"/>
          <w:b/>
          <w:color w:val="auto"/>
          <w:sz w:val="24"/>
          <w:highlight w:val="none"/>
        </w:rPr>
      </w:pPr>
      <w:bookmarkStart w:id="92" w:name="_Toc166647427"/>
      <w:bookmarkStart w:id="93" w:name="_Toc129190725"/>
      <w:r>
        <w:rPr>
          <w:rFonts w:hint="eastAsia" w:ascii="宋体" w:hAnsi="宋体"/>
          <w:b/>
          <w:color w:val="auto"/>
          <w:sz w:val="24"/>
          <w:highlight w:val="none"/>
        </w:rPr>
        <w:t>1</w:t>
      </w:r>
      <w:r>
        <w:rPr>
          <w:rFonts w:ascii="宋体" w:hAnsi="宋体"/>
          <w:b/>
          <w:color w:val="auto"/>
          <w:sz w:val="24"/>
          <w:highlight w:val="none"/>
        </w:rPr>
        <w:t>3</w:t>
      </w:r>
      <w:r>
        <w:rPr>
          <w:rFonts w:hint="eastAsia" w:ascii="宋体" w:hAnsi="宋体"/>
          <w:b/>
          <w:color w:val="auto"/>
          <w:sz w:val="24"/>
          <w:highlight w:val="none"/>
        </w:rPr>
        <w:t>参选文件的签署及规定</w:t>
      </w:r>
      <w:bookmarkEnd w:id="92"/>
      <w:bookmarkEnd w:id="93"/>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.1参选文件如有修改、错、漏处，必须由参选人法定代表人或被授权人在修改处签字或盖章。</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.2参选文件因字迹潦草或表达不清所引起的后果由参选人负责。</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.3参选文件的正本中所有提交的复印件、影印件等必须加盖参选人公章，以证明真实、有效。正本中加盖的公章是复印、影印形式的，其参选文件无效。</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.4本《比选文件》中所要求的参选人公章是指参选人的“行政公章”，不得加盖其它“合同专用章、投标专用章、财务专用章”等非行政公章；签字是指手写签字或盖章。否则其参选文件无效。</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94" w:name="_Toc268193522"/>
      <w:bookmarkStart w:id="95" w:name="_Toc312"/>
      <w:bookmarkStart w:id="96" w:name="_Toc453162720"/>
      <w:bookmarkStart w:id="97" w:name="_Toc505759073"/>
      <w:bookmarkStart w:id="98" w:name="_Toc499114061"/>
      <w:bookmarkStart w:id="99" w:name="_Toc268077454"/>
      <w:bookmarkStart w:id="100" w:name="_Toc7969524"/>
      <w:bookmarkStart w:id="101" w:name="_Toc102483900"/>
      <w:bookmarkStart w:id="102" w:name="_Toc11353"/>
      <w:bookmarkStart w:id="103" w:name="_Toc21063"/>
      <w:bookmarkStart w:id="104" w:name="_Toc7968991"/>
      <w:bookmarkStart w:id="105" w:name="_Toc436658695"/>
      <w:bookmarkStart w:id="106" w:name="_Toc269138191"/>
      <w:bookmarkStart w:id="107" w:name="_Toc441323269"/>
      <w:bookmarkStart w:id="108" w:name="_Toc166647429"/>
      <w:bookmarkStart w:id="109" w:name="_Toc129190727"/>
      <w:r>
        <w:rPr>
          <w:rFonts w:hint="eastAsia" w:ascii="宋体" w:hAnsi="宋体" w:eastAsia="宋体"/>
          <w:color w:val="auto"/>
          <w:sz w:val="28"/>
          <w:szCs w:val="28"/>
          <w:highlight w:val="none"/>
        </w:rPr>
        <w:t>六、参选文件的递交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End w:id="108"/>
    <w:bookmarkEnd w:id="109"/>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4</w:t>
      </w:r>
      <w:r>
        <w:rPr>
          <w:rFonts w:hint="eastAsia" w:ascii="宋体" w:hAnsi="宋体"/>
          <w:b/>
          <w:color w:val="auto"/>
          <w:sz w:val="24"/>
          <w:highlight w:val="none"/>
        </w:rPr>
        <w:t>比选截止时间</w:t>
      </w:r>
    </w:p>
    <w:p>
      <w:pPr>
        <w:adjustRightInd w:val="0"/>
        <w:snapToGrid w:val="0"/>
        <w:spacing w:line="360" w:lineRule="auto"/>
        <w:ind w:firstLine="480" w:firstLineChars="200"/>
        <w:rPr>
          <w:rFonts w:ascii="宋体" w:hAnsi="宋体"/>
          <w:color w:val="auto"/>
          <w:sz w:val="24"/>
          <w:highlight w:val="none"/>
        </w:rPr>
      </w:pPr>
      <w:bookmarkStart w:id="110" w:name="_Toc129190728"/>
      <w:bookmarkStart w:id="111" w:name="_Toc166647430"/>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.1参选人应在比选文件或比选邀请函中规定的截止日期和时间内，将参选文件递交至指定地点，递交地点应是比选文件或比选邀请函中规定的地址。</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.2比选人可以视比选具体情况按本须知的规定，通过修改比选文件延长比选截止期。在此情况下，比选人和参选人受比选截止期制约的所有权利和义务均应延长至新的截止期。</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.3比选人将拒绝并原封退回在本须知规定的比选截止期后收到的任何参选文件。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.4递交比选</w:t>
      </w:r>
      <w:r>
        <w:rPr>
          <w:rFonts w:ascii="宋体" w:hAnsi="宋体"/>
          <w:color w:val="auto"/>
          <w:sz w:val="24"/>
          <w:highlight w:val="none"/>
        </w:rPr>
        <w:t>参选文件</w:t>
      </w:r>
      <w:r>
        <w:rPr>
          <w:rFonts w:hint="eastAsia" w:ascii="宋体" w:hAnsi="宋体"/>
          <w:color w:val="auto"/>
          <w:sz w:val="24"/>
          <w:highlight w:val="none"/>
        </w:rPr>
        <w:t>时，参选人应将参选文件正本、所有的副本和电子版分开密封装在单独的信封中，且在信封正面标明“正本”、“副本”、“电子版”字样。密封袋应进行包装、加贴封条，并在封套的封口处加盖参选人单位公章。密封套上应写明参选人地址、参选人名称和比选项目名称。</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5</w:t>
      </w:r>
      <w:r>
        <w:rPr>
          <w:rFonts w:hint="eastAsia" w:ascii="宋体" w:hAnsi="宋体"/>
          <w:b/>
          <w:color w:val="auto"/>
          <w:sz w:val="24"/>
          <w:highlight w:val="none"/>
        </w:rPr>
        <w:t>参选文件的修改和撤回</w:t>
      </w:r>
      <w:bookmarkEnd w:id="110"/>
      <w:bookmarkEnd w:id="111"/>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.1比选以后，如果参选人提出书面修改或撤标要求，在比选截止时间前送达指定地点予以接受，书面通知须有经正式授权的参选人代表签字。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.2 在比选截止期之后，参选人不得对其参选文件做任何修改。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.3 从比选截止期至参选人在参选文件格式中确定的比选有效期之间，参选人不得撤回其比选文件。</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112" w:name="_Toc269138192"/>
      <w:bookmarkStart w:id="113" w:name="_Toc441323270"/>
      <w:bookmarkStart w:id="114" w:name="_Toc436658696"/>
      <w:bookmarkStart w:id="115" w:name="_Toc268077455"/>
      <w:bookmarkStart w:id="116" w:name="_Toc268193523"/>
      <w:bookmarkStart w:id="117" w:name="_Toc27134"/>
      <w:bookmarkStart w:id="118" w:name="_Toc453162721"/>
      <w:bookmarkStart w:id="119" w:name="_Toc505759074"/>
      <w:bookmarkStart w:id="120" w:name="_Toc499114062"/>
      <w:bookmarkStart w:id="121" w:name="_Toc7969525"/>
      <w:bookmarkStart w:id="122" w:name="_Toc4220"/>
      <w:bookmarkStart w:id="123" w:name="_Toc18299"/>
      <w:bookmarkStart w:id="124" w:name="_Toc7968992"/>
      <w:bookmarkStart w:id="125" w:name="_Toc102483901"/>
      <w:r>
        <w:rPr>
          <w:rFonts w:hint="eastAsia" w:ascii="宋体" w:hAnsi="宋体" w:eastAsia="宋体"/>
          <w:color w:val="auto"/>
          <w:sz w:val="28"/>
          <w:szCs w:val="28"/>
          <w:highlight w:val="none"/>
        </w:rPr>
        <w:t>七、</w:t>
      </w:r>
      <w:bookmarkEnd w:id="112"/>
      <w:bookmarkEnd w:id="113"/>
      <w:bookmarkEnd w:id="114"/>
      <w:bookmarkEnd w:id="115"/>
      <w:bookmarkEnd w:id="116"/>
      <w:r>
        <w:rPr>
          <w:rFonts w:hint="eastAsia" w:ascii="宋体" w:hAnsi="宋体" w:eastAsia="宋体"/>
          <w:color w:val="auto"/>
          <w:sz w:val="28"/>
          <w:szCs w:val="28"/>
          <w:highlight w:val="none"/>
        </w:rPr>
        <w:t>比选</w:t>
      </w:r>
      <w:bookmarkEnd w:id="117"/>
      <w:bookmarkEnd w:id="118"/>
      <w:bookmarkEnd w:id="119"/>
      <w:bookmarkEnd w:id="120"/>
      <w:bookmarkEnd w:id="121"/>
      <w:bookmarkEnd w:id="122"/>
      <w:bookmarkEnd w:id="123"/>
      <w:bookmarkEnd w:id="124"/>
      <w:bookmarkEnd w:id="125"/>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6</w:t>
      </w:r>
      <w:r>
        <w:rPr>
          <w:rFonts w:hint="eastAsia" w:ascii="宋体" w:hAnsi="宋体"/>
          <w:b/>
          <w:color w:val="auto"/>
          <w:sz w:val="24"/>
          <w:highlight w:val="none"/>
        </w:rPr>
        <w:t>比选</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比选单位将按照“参选人须知前附表”中规定的时间和地点进行比选。</w:t>
      </w:r>
    </w:p>
    <w:p>
      <w:pPr>
        <w:spacing w:line="360" w:lineRule="auto"/>
        <w:ind w:firstLine="482" w:firstLineChars="200"/>
        <w:rPr>
          <w:rFonts w:ascii="宋体" w:hAnsi="宋体"/>
          <w:b/>
          <w:bCs/>
          <w:color w:val="auto"/>
          <w:sz w:val="24"/>
          <w:highlight w:val="none"/>
        </w:rPr>
      </w:pPr>
      <w:bookmarkStart w:id="126" w:name="_Toc166647433"/>
      <w:bookmarkStart w:id="127" w:name="_Toc129190731"/>
      <w:r>
        <w:rPr>
          <w:rFonts w:hint="eastAsia" w:ascii="宋体" w:hAnsi="宋体"/>
          <w:b/>
          <w:color w:val="auto"/>
          <w:sz w:val="24"/>
          <w:highlight w:val="none"/>
        </w:rPr>
        <w:t>1</w:t>
      </w:r>
      <w:r>
        <w:rPr>
          <w:rFonts w:ascii="宋体" w:hAnsi="宋体"/>
          <w:b/>
          <w:color w:val="auto"/>
          <w:sz w:val="24"/>
          <w:highlight w:val="none"/>
        </w:rPr>
        <w:t>7</w:t>
      </w:r>
      <w:r>
        <w:rPr>
          <w:rFonts w:hint="eastAsia" w:ascii="宋体" w:hAnsi="宋体"/>
          <w:b/>
          <w:color w:val="auto"/>
          <w:sz w:val="24"/>
          <w:highlight w:val="none"/>
        </w:rPr>
        <w:t>组建评审委员会对</w:t>
      </w:r>
      <w:bookmarkEnd w:id="126"/>
      <w:bookmarkEnd w:id="127"/>
      <w:r>
        <w:rPr>
          <w:rFonts w:hint="eastAsia" w:ascii="宋体" w:hAnsi="宋体"/>
          <w:b/>
          <w:color w:val="auto"/>
          <w:sz w:val="24"/>
          <w:highlight w:val="none"/>
        </w:rPr>
        <w:t>参选文件进行评审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.1比选单位根据比选内容的特点依法组建评审委员会，评审委员会由相关领域专家组成。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.2评审内容为资格性检查、符合性检查及综合比较与评价：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.2.1资格性检查，指依据法律、法规和比选文件的规定，对参选文件中的资格证明文件进行审查，以确定参选人是否具备比选资格。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.2.2符合性检查，依据比选文件的规定，从参选文件的有效性、完整性和对比选文件的响应程度进行审查，以确定是否对比选文件的实质性要求做出响应。</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综合比较与评价并进行独立打分，按照比选文件第七章中规定的评分方法和标准，对初审合格的参选文件进行综合比较与评价并进行独立打分。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参选人在最终的得分相同情况下，按以下标准进行排序：综合得分相等时，以报价由低到高排序。报价相等时，以技术评分中得分高的优先。</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有效参选人不足三家，如评审委员会认为项目仍有竞争性的可以继续评审。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.3对比选文件的实质性条款不响应不允许在比选后修正。</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.4比选委员会对参选文件的判定，只依据参选文件本身及比选委员会要求提供的有关补充材料。</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废标条款：</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.1参选文件未按照比选文件规定要求密封、签署、盖章的；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.2比选有效期不满足要求的；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.3参选人不具备比选文件中规定的资格要求的；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.4不符合法律、法规和比选文件中规定的其他实质性要求的；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.5未按照“第三章参选人</w:t>
      </w:r>
      <w:r>
        <w:rPr>
          <w:rFonts w:ascii="宋体" w:hAnsi="宋体"/>
          <w:color w:val="auto"/>
          <w:sz w:val="24"/>
          <w:highlight w:val="none"/>
        </w:rPr>
        <w:t>须知</w:t>
      </w:r>
      <w:r>
        <w:rPr>
          <w:rFonts w:hint="eastAsia" w:ascii="宋体" w:hAnsi="宋体"/>
          <w:color w:val="auto"/>
          <w:sz w:val="24"/>
          <w:highlight w:val="none"/>
        </w:rPr>
        <w:t xml:space="preserve"> 7参选文件的组成”中*要求，提供有效的资格证明文件的；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.6在评审期间，试图影响比选人和评审委员会的任何活动的；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.7与比选人存在利害关系可能影响比选公正性的法人参加比选的；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.8单位负责人为同一人或者存在控股、管理关系的不同公司，参加比选的；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.9参选文件附有比选人不能接受的条件的；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7.5.10</w:t>
      </w:r>
      <w:r>
        <w:rPr>
          <w:rFonts w:hint="eastAsia" w:ascii="宋体" w:hAnsi="宋体"/>
          <w:color w:val="auto"/>
          <w:sz w:val="24"/>
          <w:highlight w:val="none"/>
        </w:rPr>
        <w:t>报价超过比选最高限价的；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因重大变故，比选任务取消的；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7.5</w:t>
      </w: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参选文件未胶装成册的。</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8</w:t>
      </w:r>
      <w:r>
        <w:rPr>
          <w:rFonts w:hint="eastAsia" w:ascii="宋体" w:hAnsi="宋体"/>
          <w:b/>
          <w:color w:val="auto"/>
          <w:sz w:val="24"/>
          <w:highlight w:val="none"/>
        </w:rPr>
        <w:t>参选文件的澄清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1在评审期间，评审委员会可视具体情况要求参选人对其参选文件中含义不明确、对同类问题表述不一致或者有明显文字和计算错误的内容作必要的澄清。参选人澄清应在评审委员会规定的时间内以书面方式进行，并不得超出参选文件范围或者改变参选文件的实质性内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.2澄清文件将作为参选文件内容的一部分。</w:t>
      </w:r>
    </w:p>
    <w:p>
      <w:pPr>
        <w:adjustRightInd w:val="0"/>
        <w:snapToGrid w:val="0"/>
        <w:spacing w:line="360" w:lineRule="auto"/>
        <w:ind w:firstLine="482" w:firstLineChars="200"/>
        <w:rPr>
          <w:rFonts w:ascii="宋体" w:hAnsi="宋体"/>
          <w:b/>
          <w:color w:val="auto"/>
          <w:sz w:val="24"/>
          <w:highlight w:val="none"/>
        </w:rPr>
      </w:pPr>
      <w:bookmarkStart w:id="128" w:name="_Toc166647437"/>
      <w:bookmarkStart w:id="129" w:name="_Toc129190735"/>
      <w:r>
        <w:rPr>
          <w:rFonts w:hint="eastAsia" w:ascii="宋体" w:hAnsi="宋体"/>
          <w:b/>
          <w:color w:val="auto"/>
          <w:sz w:val="24"/>
          <w:highlight w:val="none"/>
        </w:rPr>
        <w:t>1</w:t>
      </w:r>
      <w:r>
        <w:rPr>
          <w:rFonts w:ascii="宋体" w:hAnsi="宋体"/>
          <w:b/>
          <w:color w:val="auto"/>
          <w:sz w:val="24"/>
          <w:highlight w:val="none"/>
        </w:rPr>
        <w:t>9</w:t>
      </w:r>
      <w:r>
        <w:rPr>
          <w:rFonts w:hint="eastAsia" w:ascii="宋体" w:hAnsi="宋体"/>
          <w:b/>
          <w:color w:val="auto"/>
          <w:sz w:val="24"/>
          <w:highlight w:val="none"/>
        </w:rPr>
        <w:t>比选过程保密</w:t>
      </w:r>
      <w:bookmarkEnd w:id="128"/>
      <w:bookmarkEnd w:id="129"/>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.1比选之后，直到授予成交（未成交）通知前，凡属于审查、澄清、评价和比较比选的有关资料以及授标意向等，均不得向参选人或其他无关的人员透露。</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.2在评审期间，参选人任何企图影响比选委员会的言行，将导致比选被拒绝，并承担相应的法律责任。</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130" w:name="_Toc268077456"/>
      <w:bookmarkStart w:id="131" w:name="_Toc436658697"/>
      <w:bookmarkStart w:id="132" w:name="_Toc268193524"/>
      <w:bookmarkStart w:id="133" w:name="_Toc441323271"/>
      <w:bookmarkStart w:id="134" w:name="_Toc269138193"/>
      <w:bookmarkStart w:id="135" w:name="_Toc23785"/>
      <w:bookmarkStart w:id="136" w:name="_Toc453162722"/>
      <w:bookmarkStart w:id="137" w:name="_Toc499114063"/>
      <w:bookmarkStart w:id="138" w:name="_Toc204"/>
      <w:bookmarkStart w:id="139" w:name="_Toc26253"/>
      <w:bookmarkStart w:id="140" w:name="_Toc505759075"/>
      <w:bookmarkStart w:id="141" w:name="_Toc7969526"/>
      <w:bookmarkStart w:id="142" w:name="_Toc102483902"/>
      <w:bookmarkStart w:id="143" w:name="_Toc7968993"/>
      <w:r>
        <w:rPr>
          <w:rFonts w:hint="eastAsia" w:ascii="宋体" w:hAnsi="宋体" w:eastAsia="宋体"/>
          <w:color w:val="auto"/>
          <w:sz w:val="28"/>
          <w:szCs w:val="28"/>
          <w:highlight w:val="none"/>
        </w:rPr>
        <w:t>八、确定</w:t>
      </w:r>
      <w:bookmarkEnd w:id="130"/>
      <w:bookmarkEnd w:id="131"/>
      <w:bookmarkEnd w:id="132"/>
      <w:bookmarkEnd w:id="133"/>
      <w:bookmarkEnd w:id="134"/>
      <w:r>
        <w:rPr>
          <w:rFonts w:hint="eastAsia" w:ascii="宋体" w:hAnsi="宋体" w:eastAsia="宋体"/>
          <w:color w:val="auto"/>
          <w:sz w:val="28"/>
          <w:szCs w:val="28"/>
          <w:highlight w:val="none"/>
        </w:rPr>
        <w:t>中选</w:t>
      </w:r>
      <w:bookmarkEnd w:id="135"/>
      <w:bookmarkEnd w:id="136"/>
      <w:bookmarkEnd w:id="137"/>
      <w:bookmarkEnd w:id="138"/>
      <w:bookmarkEnd w:id="139"/>
      <w:bookmarkEnd w:id="140"/>
      <w:r>
        <w:rPr>
          <w:rFonts w:hint="eastAsia" w:ascii="宋体" w:hAnsi="宋体" w:eastAsia="宋体"/>
          <w:color w:val="auto"/>
          <w:sz w:val="28"/>
          <w:szCs w:val="28"/>
          <w:highlight w:val="none"/>
        </w:rPr>
        <w:t>单位</w:t>
      </w:r>
      <w:bookmarkEnd w:id="141"/>
      <w:bookmarkEnd w:id="142"/>
      <w:bookmarkEnd w:id="143"/>
    </w:p>
    <w:p>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20</w:t>
      </w:r>
      <w:r>
        <w:rPr>
          <w:rFonts w:hint="eastAsia" w:ascii="宋体" w:hAnsi="宋体"/>
          <w:b/>
          <w:color w:val="auto"/>
          <w:sz w:val="24"/>
          <w:highlight w:val="none"/>
        </w:rPr>
        <w:t>中选候选人</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.1</w:t>
      </w:r>
      <w:bookmarkStart w:id="144" w:name="_Toc166647440"/>
      <w:bookmarkStart w:id="145" w:name="_Toc129190738"/>
      <w:r>
        <w:rPr>
          <w:rFonts w:hint="eastAsia" w:ascii="宋体" w:hAnsi="宋体"/>
          <w:color w:val="auto"/>
          <w:sz w:val="24"/>
          <w:highlight w:val="none"/>
        </w:rPr>
        <w:t>评审委员会将根据比选文件要求，进行资格性、符合性审查及综合比较与评价并进行独立打分，将符合比选文件要求且</w:t>
      </w:r>
      <w:r>
        <w:rPr>
          <w:rFonts w:ascii="宋体" w:hAnsi="宋体"/>
          <w:color w:val="auto"/>
          <w:sz w:val="24"/>
          <w:highlight w:val="none"/>
        </w:rPr>
        <w:t>最终得分最高</w:t>
      </w:r>
      <w:r>
        <w:rPr>
          <w:rFonts w:hint="eastAsia" w:ascii="宋体" w:hAnsi="宋体"/>
          <w:color w:val="auto"/>
          <w:sz w:val="24"/>
          <w:highlight w:val="none"/>
        </w:rPr>
        <w:t>的参选人推荐为中选候选人。</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.2中选、未中选通知</w:t>
      </w:r>
      <w:bookmarkEnd w:id="144"/>
      <w:bookmarkEnd w:id="145"/>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.2.1比选单位将在规定的期限内以书面形式将结果通知所有参选人。</w:t>
      </w:r>
    </w:p>
    <w:p>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21</w:t>
      </w:r>
      <w:r>
        <w:rPr>
          <w:rFonts w:hint="eastAsia" w:ascii="宋体" w:hAnsi="宋体"/>
          <w:b/>
          <w:color w:val="auto"/>
          <w:sz w:val="24"/>
          <w:highlight w:val="none"/>
        </w:rPr>
        <w:t>签订合同</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.1中选单位在接到成交通知书</w:t>
      </w:r>
      <w:r>
        <w:rPr>
          <w:rFonts w:ascii="宋体" w:hAnsi="宋体"/>
          <w:color w:val="auto"/>
          <w:sz w:val="24"/>
          <w:highlight w:val="none"/>
          <w:u w:val="single"/>
        </w:rPr>
        <w:t>30</w:t>
      </w:r>
      <w:r>
        <w:rPr>
          <w:rFonts w:hint="eastAsia" w:ascii="宋体" w:hAnsi="宋体"/>
          <w:color w:val="auto"/>
          <w:sz w:val="24"/>
          <w:highlight w:val="none"/>
          <w:u w:val="single"/>
        </w:rPr>
        <w:t>日</w:t>
      </w:r>
      <w:r>
        <w:rPr>
          <w:rFonts w:hint="eastAsia" w:ascii="宋体" w:hAnsi="宋体"/>
          <w:color w:val="auto"/>
          <w:sz w:val="24"/>
          <w:highlight w:val="none"/>
        </w:rPr>
        <w:t>之内按要求与</w:t>
      </w:r>
      <w:r>
        <w:rPr>
          <w:rFonts w:ascii="宋体" w:hAnsi="宋体"/>
          <w:color w:val="auto"/>
          <w:sz w:val="24"/>
          <w:highlight w:val="none"/>
        </w:rPr>
        <w:t>比选人</w:t>
      </w:r>
      <w:r>
        <w:rPr>
          <w:rFonts w:hint="eastAsia" w:ascii="宋体" w:hAnsi="宋体"/>
          <w:color w:val="auto"/>
          <w:sz w:val="24"/>
          <w:highlight w:val="none"/>
        </w:rPr>
        <w:t>签订合同。</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146" w:name="_Toc27313"/>
      <w:bookmarkStart w:id="147" w:name="_Toc499114064"/>
      <w:bookmarkStart w:id="148" w:name="_Toc441323272"/>
      <w:bookmarkStart w:id="149" w:name="_Toc15532"/>
      <w:bookmarkStart w:id="150" w:name="_Toc102483903"/>
      <w:bookmarkStart w:id="151" w:name="_Toc7968994"/>
      <w:bookmarkStart w:id="152" w:name="_Toc453162723"/>
      <w:bookmarkStart w:id="153" w:name="_Toc505759076"/>
      <w:bookmarkStart w:id="154" w:name="_Toc13472"/>
      <w:bookmarkStart w:id="155" w:name="_Toc7969527"/>
      <w:bookmarkStart w:id="156" w:name="_Toc436658698"/>
      <w:r>
        <w:rPr>
          <w:rFonts w:hint="eastAsia" w:ascii="宋体" w:hAnsi="宋体" w:eastAsia="宋体"/>
          <w:color w:val="auto"/>
          <w:sz w:val="28"/>
          <w:szCs w:val="28"/>
          <w:highlight w:val="none"/>
        </w:rPr>
        <w:t>九、纪律和监督</w:t>
      </w:r>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纪律要求</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.1对比选单位的纪律要求：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比选单位不得泄露比选活动中应当保密的情况和资料，不得与参选人串通损害国家利益、社会公共利益或者他人合法权益。</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2对参选人的纪律要求：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参选人不得相互串通比选或与比选单位串通比选，不得向比选单位或者比选委员会成员行贿谋取成交，不得以他人名义比选或者以其他方式弄虚作假骗取成交；参选人不得以任何方式干扰、影响比选工作。</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3对评审委员会成员的纪律要求：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审委员会成员不得收受他人的财物或者其他好处，不得向他人透露对参选文件的评审和比较、中选候选人的推荐情况以及比选有关的其他情况。在比选活动中，评审委员会成员不得擅离职守，影响比选程序正常进行，不得使用没有规定的评审因素和标准进行比选。</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.4对与比选活动有关的工作人员的纪律要求：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比选活动有关的工作人员不得收受他人的财物或者其他好处，不得向他人透露对参选文件的评审和比较、入围中选候选人的推荐情况以及比选有关的其他情况。在比选活动中，与比选活动有关的工作人员不得擅离职守，影响比选程序正常进行。</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157" w:name="_Toc453162724"/>
      <w:bookmarkStart w:id="158" w:name="_Toc14861"/>
      <w:bookmarkStart w:id="159" w:name="_Toc499114065"/>
      <w:bookmarkStart w:id="160" w:name="_Toc441323273"/>
      <w:bookmarkStart w:id="161" w:name="_Toc3982"/>
      <w:bookmarkStart w:id="162" w:name="_Toc17818"/>
      <w:bookmarkStart w:id="163" w:name="_Toc102483904"/>
      <w:bookmarkStart w:id="164" w:name="_Toc7968995"/>
      <w:bookmarkStart w:id="165" w:name="_Toc7969528"/>
      <w:bookmarkStart w:id="166" w:name="_Toc436658699"/>
      <w:bookmarkStart w:id="167" w:name="_Toc505759077"/>
      <w:r>
        <w:rPr>
          <w:rFonts w:hint="eastAsia" w:ascii="宋体" w:hAnsi="宋体" w:eastAsia="宋体"/>
          <w:color w:val="auto"/>
          <w:sz w:val="28"/>
          <w:szCs w:val="28"/>
          <w:highlight w:val="none"/>
        </w:rPr>
        <w:t>十、质疑</w:t>
      </w:r>
      <w:bookmarkEnd w:id="157"/>
      <w:bookmarkEnd w:id="158"/>
      <w:bookmarkEnd w:id="159"/>
      <w:bookmarkEnd w:id="160"/>
      <w:bookmarkEnd w:id="161"/>
      <w:bookmarkEnd w:id="162"/>
      <w:bookmarkEnd w:id="163"/>
      <w:bookmarkEnd w:id="164"/>
      <w:bookmarkEnd w:id="165"/>
      <w:bookmarkEnd w:id="166"/>
      <w:bookmarkEnd w:id="167"/>
    </w:p>
    <w:p>
      <w:pPr>
        <w:adjustRightInd w:val="0"/>
        <w:snapToGrid w:val="0"/>
        <w:spacing w:line="360" w:lineRule="auto"/>
        <w:ind w:firstLine="482" w:firstLineChars="200"/>
        <w:rPr>
          <w:rFonts w:ascii="宋体" w:hAns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质疑应当遵守如下条款：</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.1参选人在收到中选（未中选）通知书起3日内以书面形式提出，可以就比选结果向比选单位提出质疑；</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2书面质疑应当包含具体的质疑事项和事实依据，并附能够证明质疑事项的真实有效的证据材料，并提供该证据的合法来源，如未能随书面质疑提供质疑事项的证明材料，并且在质疑受理人指定送达证明材料的期限内仍未能提供，其质疑事项将被驳回；</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.3书面质疑应当署名，质疑参选人为法人或者其他组织的，应由法定代表人（其他组织的为主要负责人）或者经授权的比选代表签字并加盖公章；</w:t>
      </w:r>
    </w:p>
    <w:p>
      <w:pPr>
        <w:adjustRightInd w:val="0"/>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4参选人如果在质疑过程中，提供虚假材料或采取不正当手段诋毁、排挤其他参选人，将报请有关部门查处。如情况属实，参选人列入不良行为记录名单，在一至三年内禁止参加比选人组织的比选活动等处罚，情节严重的，构成犯罪的，依法追究刑事责任。</w:t>
      </w:r>
    </w:p>
    <w:p>
      <w:pPr>
        <w:pStyle w:val="3"/>
        <w:adjustRightInd w:val="0"/>
        <w:snapToGrid w:val="0"/>
        <w:spacing w:line="360" w:lineRule="auto"/>
        <w:ind w:firstLine="562" w:firstLineChars="200"/>
        <w:jc w:val="left"/>
        <w:rPr>
          <w:rFonts w:ascii="宋体" w:hAnsi="宋体" w:eastAsia="宋体"/>
          <w:color w:val="auto"/>
          <w:sz w:val="28"/>
          <w:szCs w:val="28"/>
          <w:highlight w:val="none"/>
        </w:rPr>
      </w:pPr>
      <w:bookmarkStart w:id="168" w:name="_Toc16780563"/>
      <w:bookmarkStart w:id="169" w:name="_Toc102483905"/>
      <w:bookmarkStart w:id="170" w:name="_Toc16780689"/>
      <w:r>
        <w:rPr>
          <w:rFonts w:hint="eastAsia" w:ascii="宋体" w:hAnsi="宋体" w:eastAsia="宋体"/>
          <w:color w:val="auto"/>
          <w:sz w:val="28"/>
          <w:szCs w:val="28"/>
          <w:highlight w:val="none"/>
        </w:rPr>
        <w:t>十一、其他</w:t>
      </w:r>
      <w:bookmarkEnd w:id="168"/>
      <w:bookmarkEnd w:id="169"/>
      <w:bookmarkEnd w:id="170"/>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现场踏勘：本项目不组织现场踏勘。</w:t>
      </w:r>
    </w:p>
    <w:p>
      <w:pPr>
        <w:pStyle w:val="2"/>
        <w:adjustRightInd w:val="0"/>
        <w:snapToGrid w:val="0"/>
        <w:spacing w:before="120" w:after="120" w:line="360" w:lineRule="auto"/>
        <w:jc w:val="center"/>
        <w:rPr>
          <w:rFonts w:ascii="宋体" w:hAnsi="宋体"/>
          <w:bCs w:val="0"/>
          <w:color w:val="auto"/>
          <w:sz w:val="32"/>
          <w:szCs w:val="32"/>
          <w:highlight w:val="none"/>
        </w:rPr>
      </w:pPr>
      <w:bookmarkStart w:id="171" w:name="_Toc102483906"/>
      <w:r>
        <w:rPr>
          <w:rFonts w:hint="eastAsia" w:ascii="宋体" w:hAnsi="宋体"/>
          <w:bCs w:val="0"/>
          <w:color w:val="auto"/>
          <w:sz w:val="32"/>
          <w:szCs w:val="32"/>
          <w:highlight w:val="none"/>
        </w:rPr>
        <w:t>第四章 参选文件格式</w:t>
      </w:r>
      <w:bookmarkEnd w:id="171"/>
      <w:bookmarkStart w:id="172" w:name="_Toc94020761"/>
      <w:bookmarkStart w:id="173" w:name="_Toc94019140"/>
    </w:p>
    <w:p>
      <w:pPr>
        <w:adjustRightInd w:val="0"/>
        <w:snapToGrid w:val="0"/>
        <w:spacing w:line="360" w:lineRule="auto"/>
        <w:rPr>
          <w:color w:val="auto"/>
          <w:highlight w:val="none"/>
        </w:rPr>
      </w:pPr>
    </w:p>
    <w:p>
      <w:pPr>
        <w:adjustRightInd w:val="0"/>
        <w:snapToGrid w:val="0"/>
        <w:spacing w:line="360" w:lineRule="auto"/>
        <w:ind w:firstLine="482" w:firstLineChars="200"/>
        <w:rPr>
          <w:rFonts w:ascii="宋体" w:hAnsi="宋体"/>
          <w:b/>
          <w:bCs/>
          <w:color w:val="auto"/>
          <w:sz w:val="24"/>
          <w:highlight w:val="none"/>
        </w:rPr>
      </w:pPr>
      <w:bookmarkStart w:id="174" w:name="_Toc268077487"/>
      <w:bookmarkStart w:id="175" w:name="_Toc268193555"/>
      <w:bookmarkStart w:id="176" w:name="_Toc129190753"/>
      <w:bookmarkStart w:id="177" w:name="_Toc269138225"/>
      <w:r>
        <w:rPr>
          <w:rFonts w:hint="eastAsia" w:ascii="宋体" w:hAnsi="宋体"/>
          <w:b/>
          <w:bCs/>
          <w:color w:val="auto"/>
          <w:sz w:val="24"/>
          <w:highlight w:val="none"/>
        </w:rPr>
        <w:t>一、参选人提交文件须知</w:t>
      </w:r>
      <w:bookmarkEnd w:id="172"/>
      <w:bookmarkEnd w:id="173"/>
      <w:bookmarkEnd w:id="174"/>
      <w:bookmarkEnd w:id="175"/>
      <w:bookmarkEnd w:id="176"/>
      <w:bookmarkEnd w:id="177"/>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参选人应严格按照以下顺序填写和提交下述规定的全部格式文件以及其他有关资料，混乱的编排以致参选文件被误读或查找不到有效文件，后果由参选人承担。</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（一）所附表格中要求回答的全部问题和信息须正面回答。</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（二）本资格声明的签字人应保证全部声明和问题的回答是真实的和准确的。</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（三）评审委员会将依据参选人提交的参选文件并根据比选文件的要求，决定参选人履行合同的合格性及能力。</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（四）参选人提交的材料将被保密保存，但不退还。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（五）全部文件应按参选人须知中规定的语言和份数提交。</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（六）正本须具有参选人法定代表人或其授权代表签字或盖章，并加盖参选人公章。</w:t>
      </w:r>
    </w:p>
    <w:p>
      <w:pPr>
        <w:adjustRightInd w:val="0"/>
        <w:snapToGrid w:val="0"/>
        <w:spacing w:line="360" w:lineRule="auto"/>
        <w:ind w:firstLine="420" w:firstLineChars="175"/>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24"/>
          <w:highlight w:val="none"/>
        </w:rPr>
        <w:t>二、参选文件组成</w:t>
      </w:r>
    </w:p>
    <w:p>
      <w:pPr>
        <w:adjustRightInd w:val="0"/>
        <w:snapToGrid w:val="0"/>
        <w:spacing w:line="360" w:lineRule="auto"/>
        <w:ind w:firstLine="422" w:firstLineChars="175"/>
        <w:jc w:val="center"/>
        <w:rPr>
          <w:rFonts w:ascii="宋体" w:hAnsi="宋体"/>
          <w:b/>
          <w:bCs/>
          <w:color w:val="auto"/>
          <w:sz w:val="24"/>
          <w:highlight w:val="none"/>
        </w:rPr>
      </w:pPr>
      <w:r>
        <w:rPr>
          <w:rFonts w:hint="eastAsia" w:ascii="宋体" w:hAnsi="宋体"/>
          <w:b/>
          <w:bCs/>
          <w:color w:val="auto"/>
          <w:sz w:val="24"/>
          <w:highlight w:val="none"/>
        </w:rPr>
        <w:t>参选</w:t>
      </w:r>
      <w:r>
        <w:rPr>
          <w:rFonts w:ascii="宋体" w:hAnsi="宋体"/>
          <w:b/>
          <w:bCs/>
          <w:color w:val="auto"/>
          <w:sz w:val="24"/>
          <w:highlight w:val="none"/>
        </w:rPr>
        <w:t>文件封面样式</w:t>
      </w:r>
    </w:p>
    <w:p>
      <w:pPr>
        <w:spacing w:line="360" w:lineRule="auto"/>
        <w:ind w:left="-43" w:leftChars="-67" w:hanging="98" w:hangingChars="27"/>
        <w:jc w:val="center"/>
        <w:rPr>
          <w:rFonts w:ascii="宋体" w:hAnsi="宋体"/>
          <w:b/>
          <w:color w:val="auto"/>
          <w:sz w:val="36"/>
          <w:szCs w:val="36"/>
          <w:highlight w:val="none"/>
        </w:rPr>
      </w:pPr>
      <w:r>
        <w:rPr>
          <w:rFonts w:hint="eastAsia" w:ascii="宋体" w:hAnsi="宋体"/>
          <w:b/>
          <w:color w:val="auto"/>
          <w:sz w:val="36"/>
          <w:szCs w:val="36"/>
          <w:highlight w:val="none"/>
        </w:rPr>
        <w:t>正本（或副本）</w:t>
      </w:r>
    </w:p>
    <w:p>
      <w:pPr>
        <w:adjustRightInd w:val="0"/>
        <w:snapToGrid w:val="0"/>
        <w:spacing w:line="360" w:lineRule="auto"/>
        <w:jc w:val="center"/>
        <w:rPr>
          <w:rFonts w:ascii="宋体" w:hAnsi="宋体"/>
          <w:b/>
          <w:bCs/>
          <w:color w:val="auto"/>
          <w:sz w:val="40"/>
          <w:szCs w:val="40"/>
          <w:highlight w:val="none"/>
        </w:rPr>
      </w:pPr>
    </w:p>
    <w:p>
      <w:pPr>
        <w:adjustRightInd w:val="0"/>
        <w:snapToGrid w:val="0"/>
        <w:spacing w:line="360" w:lineRule="auto"/>
        <w:jc w:val="center"/>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lang w:eastAsia="zh-CN"/>
        </w:rPr>
        <w:t>中国共产党北京市委员会宣传部</w:t>
      </w:r>
    </w:p>
    <w:p>
      <w:pPr>
        <w:spacing w:line="360" w:lineRule="auto"/>
        <w:jc w:val="center"/>
        <w:rPr>
          <w:rFonts w:hint="eastAsia" w:ascii="宋体" w:hAnsi="宋体"/>
          <w:b/>
          <w:bCs/>
          <w:color w:val="auto"/>
          <w:sz w:val="36"/>
          <w:szCs w:val="36"/>
          <w:highlight w:val="none"/>
          <w:lang w:eastAsia="zh-CN"/>
        </w:rPr>
      </w:pPr>
      <w:r>
        <w:rPr>
          <w:rFonts w:hint="eastAsia" w:ascii="宋体" w:hAnsi="宋体"/>
          <w:b/>
          <w:bCs/>
          <w:color w:val="auto"/>
          <w:sz w:val="36"/>
          <w:szCs w:val="36"/>
          <w:highlight w:val="none"/>
          <w:lang w:eastAsia="zh-CN"/>
        </w:rPr>
        <w:t>印刷复制发行业综合管理项目</w:t>
      </w:r>
    </w:p>
    <w:p>
      <w:pPr>
        <w:spacing w:line="360" w:lineRule="auto"/>
        <w:jc w:val="center"/>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lang w:eastAsia="zh-CN"/>
        </w:rPr>
        <w:t>-出版物印刷企业考核评价</w:t>
      </w:r>
    </w:p>
    <w:p>
      <w:pPr>
        <w:spacing w:line="360" w:lineRule="auto"/>
        <w:jc w:val="center"/>
        <w:rPr>
          <w:rFonts w:ascii="宋体" w:hAnsi="宋体"/>
          <w:b/>
          <w:bCs/>
          <w:color w:val="auto"/>
          <w:sz w:val="44"/>
          <w:szCs w:val="44"/>
          <w:highlight w:val="none"/>
        </w:rPr>
      </w:pPr>
    </w:p>
    <w:p>
      <w:pPr>
        <w:adjustRightInd w:val="0"/>
        <w:snapToGrid w:val="0"/>
        <w:spacing w:line="360" w:lineRule="auto"/>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比选编号：</w:t>
      </w:r>
      <w:r>
        <w:rPr>
          <w:rFonts w:hint="eastAsia" w:ascii="宋体" w:hAnsi="宋体"/>
          <w:b/>
          <w:bCs/>
          <w:color w:val="auto"/>
          <w:sz w:val="32"/>
          <w:szCs w:val="32"/>
          <w:highlight w:val="none"/>
          <w:lang w:eastAsia="zh-CN"/>
        </w:rPr>
        <w:t>ZTXY-2024-F46304</w:t>
      </w:r>
    </w:p>
    <w:p>
      <w:pPr>
        <w:adjustRightInd w:val="0"/>
        <w:snapToGrid w:val="0"/>
        <w:spacing w:line="360" w:lineRule="auto"/>
        <w:jc w:val="center"/>
        <w:rPr>
          <w:rFonts w:ascii="宋体" w:hAnsi="宋体"/>
          <w:b/>
          <w:bCs/>
          <w:color w:val="auto"/>
          <w:sz w:val="32"/>
          <w:szCs w:val="32"/>
          <w:highlight w:val="none"/>
        </w:rPr>
      </w:pPr>
    </w:p>
    <w:p>
      <w:pPr>
        <w:spacing w:line="360" w:lineRule="auto"/>
        <w:jc w:val="center"/>
        <w:rPr>
          <w:rFonts w:ascii="宋体" w:hAnsi="宋体"/>
          <w:color w:val="auto"/>
          <w:sz w:val="52"/>
          <w:szCs w:val="52"/>
          <w:highlight w:val="none"/>
        </w:rPr>
      </w:pPr>
      <w:r>
        <w:rPr>
          <w:rFonts w:ascii="宋体" w:hAnsi="宋体"/>
          <w:color w:val="auto"/>
          <w:sz w:val="52"/>
          <w:szCs w:val="52"/>
          <w:highlight w:val="none"/>
        </w:rPr>
        <w:t>参</w:t>
      </w:r>
    </w:p>
    <w:p>
      <w:pPr>
        <w:spacing w:line="360" w:lineRule="auto"/>
        <w:jc w:val="center"/>
        <w:rPr>
          <w:rFonts w:ascii="宋体" w:hAnsi="宋体"/>
          <w:color w:val="auto"/>
          <w:sz w:val="52"/>
          <w:szCs w:val="52"/>
          <w:highlight w:val="none"/>
        </w:rPr>
      </w:pPr>
      <w:r>
        <w:rPr>
          <w:rFonts w:ascii="宋体" w:hAnsi="宋体"/>
          <w:color w:val="auto"/>
          <w:sz w:val="52"/>
          <w:szCs w:val="52"/>
          <w:highlight w:val="none"/>
        </w:rPr>
        <w:t>选</w:t>
      </w:r>
    </w:p>
    <w:p>
      <w:pPr>
        <w:spacing w:line="360" w:lineRule="auto"/>
        <w:jc w:val="center"/>
        <w:rPr>
          <w:rFonts w:ascii="宋体" w:hAnsi="宋体"/>
          <w:color w:val="auto"/>
          <w:sz w:val="52"/>
          <w:szCs w:val="52"/>
          <w:highlight w:val="none"/>
        </w:rPr>
      </w:pPr>
      <w:r>
        <w:rPr>
          <w:rFonts w:ascii="宋体" w:hAnsi="宋体"/>
          <w:color w:val="auto"/>
          <w:sz w:val="52"/>
          <w:szCs w:val="52"/>
          <w:highlight w:val="none"/>
        </w:rPr>
        <w:t>文</w:t>
      </w:r>
    </w:p>
    <w:p>
      <w:pPr>
        <w:spacing w:line="360" w:lineRule="auto"/>
        <w:jc w:val="center"/>
        <w:rPr>
          <w:rFonts w:ascii="宋体" w:hAnsi="宋体"/>
          <w:color w:val="auto"/>
          <w:sz w:val="52"/>
          <w:szCs w:val="52"/>
          <w:highlight w:val="none"/>
        </w:rPr>
      </w:pPr>
      <w:r>
        <w:rPr>
          <w:rFonts w:ascii="宋体" w:hAnsi="宋体"/>
          <w:color w:val="auto"/>
          <w:sz w:val="52"/>
          <w:szCs w:val="52"/>
          <w:highlight w:val="none"/>
        </w:rPr>
        <w:t>件</w:t>
      </w:r>
    </w:p>
    <w:p>
      <w:pPr>
        <w:spacing w:line="360" w:lineRule="auto"/>
        <w:rPr>
          <w:rFonts w:ascii="宋体" w:hAnsi="宋体"/>
          <w:color w:val="auto"/>
          <w:sz w:val="72"/>
          <w:szCs w:val="84"/>
          <w:highlight w:val="none"/>
        </w:rPr>
      </w:pPr>
    </w:p>
    <w:p>
      <w:pPr>
        <w:spacing w:line="360" w:lineRule="auto"/>
        <w:ind w:firstLine="987" w:firstLineChars="351"/>
        <w:rPr>
          <w:rFonts w:ascii="宋体" w:hAnsi="宋体"/>
          <w:b/>
          <w:color w:val="auto"/>
          <w:sz w:val="28"/>
          <w:szCs w:val="28"/>
          <w:highlight w:val="none"/>
        </w:rPr>
      </w:pPr>
      <w:r>
        <w:rPr>
          <w:rFonts w:hint="eastAsia" w:ascii="宋体" w:hAnsi="宋体"/>
          <w:b/>
          <w:color w:val="auto"/>
          <w:sz w:val="28"/>
          <w:szCs w:val="28"/>
          <w:highlight w:val="none"/>
        </w:rPr>
        <w:t>参选</w:t>
      </w:r>
      <w:r>
        <w:rPr>
          <w:rFonts w:ascii="宋体" w:hAnsi="宋体"/>
          <w:b/>
          <w:color w:val="auto"/>
          <w:sz w:val="28"/>
          <w:szCs w:val="28"/>
          <w:highlight w:val="none"/>
        </w:rPr>
        <w:t>人：</w:t>
      </w:r>
      <w:r>
        <w:rPr>
          <w:rFonts w:hint="eastAsia" w:ascii="宋体" w:hAnsi="宋体"/>
          <w:b/>
          <w:color w:val="auto"/>
          <w:sz w:val="28"/>
          <w:szCs w:val="28"/>
          <w:highlight w:val="none"/>
        </w:rPr>
        <w:t>（加盖</w:t>
      </w:r>
      <w:r>
        <w:rPr>
          <w:rFonts w:ascii="宋体" w:hAnsi="宋体"/>
          <w:b/>
          <w:color w:val="auto"/>
          <w:sz w:val="28"/>
          <w:szCs w:val="28"/>
          <w:highlight w:val="none"/>
        </w:rPr>
        <w:t>单位章</w:t>
      </w:r>
      <w:r>
        <w:rPr>
          <w:rFonts w:hint="eastAsia" w:ascii="宋体" w:hAnsi="宋体"/>
          <w:b/>
          <w:color w:val="auto"/>
          <w:sz w:val="28"/>
          <w:szCs w:val="28"/>
          <w:highlight w:val="none"/>
        </w:rPr>
        <w:t>）</w:t>
      </w:r>
    </w:p>
    <w:p>
      <w:pPr>
        <w:spacing w:line="360" w:lineRule="auto"/>
        <w:ind w:firstLine="987" w:firstLineChars="351"/>
        <w:rPr>
          <w:rFonts w:ascii="宋体" w:hAnsi="宋体"/>
          <w:b/>
          <w:color w:val="auto"/>
          <w:sz w:val="28"/>
          <w:szCs w:val="28"/>
          <w:highlight w:val="none"/>
        </w:rPr>
      </w:pPr>
      <w:r>
        <w:rPr>
          <w:rFonts w:hint="eastAsia" w:ascii="宋体" w:hAnsi="宋体"/>
          <w:b/>
          <w:color w:val="auto"/>
          <w:sz w:val="28"/>
          <w:szCs w:val="28"/>
          <w:highlight w:val="none"/>
        </w:rPr>
        <w:t>法定代表人或被</w:t>
      </w:r>
      <w:r>
        <w:rPr>
          <w:rFonts w:ascii="宋体" w:hAnsi="宋体"/>
          <w:b/>
          <w:color w:val="auto"/>
          <w:sz w:val="28"/>
          <w:szCs w:val="28"/>
          <w:highlight w:val="none"/>
        </w:rPr>
        <w:t>授权代表</w:t>
      </w:r>
      <w:r>
        <w:rPr>
          <w:rFonts w:hint="eastAsia" w:ascii="宋体" w:hAnsi="宋体"/>
          <w:b/>
          <w:color w:val="auto"/>
          <w:sz w:val="28"/>
          <w:szCs w:val="28"/>
          <w:highlight w:val="none"/>
        </w:rPr>
        <w:t>：（签字</w:t>
      </w:r>
      <w:r>
        <w:rPr>
          <w:rFonts w:ascii="宋体" w:hAnsi="宋体"/>
          <w:b/>
          <w:color w:val="auto"/>
          <w:sz w:val="28"/>
          <w:szCs w:val="28"/>
          <w:highlight w:val="none"/>
        </w:rPr>
        <w:t>或盖章</w:t>
      </w:r>
      <w:r>
        <w:rPr>
          <w:rFonts w:hint="eastAsia" w:ascii="宋体" w:hAnsi="宋体"/>
          <w:b/>
          <w:color w:val="auto"/>
          <w:sz w:val="28"/>
          <w:szCs w:val="28"/>
          <w:highlight w:val="none"/>
        </w:rPr>
        <w:t>）</w:t>
      </w:r>
    </w:p>
    <w:p>
      <w:pPr>
        <w:adjustRightInd w:val="0"/>
        <w:snapToGrid w:val="0"/>
        <w:spacing w:line="360" w:lineRule="auto"/>
        <w:ind w:firstLine="492" w:firstLineChars="175"/>
        <w:jc w:val="center"/>
        <w:rPr>
          <w:rFonts w:ascii="宋体" w:hAnsi="宋体"/>
          <w:b/>
          <w:color w:val="auto"/>
          <w:sz w:val="28"/>
          <w:szCs w:val="28"/>
          <w:highlight w:val="none"/>
        </w:rPr>
      </w:pPr>
      <w:r>
        <w:rPr>
          <w:rFonts w:hint="eastAsia" w:ascii="宋体" w:hAnsi="宋体"/>
          <w:b/>
          <w:color w:val="auto"/>
          <w:sz w:val="28"/>
          <w:szCs w:val="28"/>
          <w:highlight w:val="none"/>
        </w:rPr>
        <w:t>20</w:t>
      </w:r>
      <w:r>
        <w:rPr>
          <w:rFonts w:ascii="宋体" w:hAnsi="宋体"/>
          <w:b/>
          <w:color w:val="auto"/>
          <w:sz w:val="28"/>
          <w:szCs w:val="28"/>
          <w:highlight w:val="none"/>
        </w:rPr>
        <w:t>2</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 xml:space="preserve">年 </w:t>
      </w:r>
      <w:r>
        <w:rPr>
          <w:rFonts w:ascii="宋体" w:hAnsi="宋体"/>
          <w:b/>
          <w:color w:val="auto"/>
          <w:sz w:val="28"/>
          <w:szCs w:val="28"/>
          <w:highlight w:val="none"/>
        </w:rPr>
        <w:t xml:space="preserve"> </w:t>
      </w:r>
      <w:r>
        <w:rPr>
          <w:rFonts w:hint="eastAsia" w:ascii="宋体" w:hAnsi="宋体"/>
          <w:b/>
          <w:color w:val="auto"/>
          <w:sz w:val="28"/>
          <w:szCs w:val="28"/>
          <w:highlight w:val="none"/>
        </w:rPr>
        <w:t xml:space="preserve">月 </w:t>
      </w:r>
      <w:r>
        <w:rPr>
          <w:rFonts w:ascii="宋体" w:hAnsi="宋体"/>
          <w:b/>
          <w:color w:val="auto"/>
          <w:sz w:val="28"/>
          <w:szCs w:val="28"/>
          <w:highlight w:val="none"/>
        </w:rPr>
        <w:t xml:space="preserve"> </w:t>
      </w:r>
      <w:r>
        <w:rPr>
          <w:rFonts w:hint="eastAsia" w:ascii="宋体" w:hAnsi="宋体"/>
          <w:b/>
          <w:color w:val="auto"/>
          <w:sz w:val="28"/>
          <w:szCs w:val="28"/>
          <w:highlight w:val="none"/>
        </w:rPr>
        <w:t>日</w:t>
      </w:r>
    </w:p>
    <w:p>
      <w:pPr>
        <w:rPr>
          <w:rFonts w:hint="eastAsia" w:ascii="宋体" w:hAnsi="宋体" w:eastAsia="宋体"/>
          <w:color w:val="auto"/>
          <w:sz w:val="28"/>
          <w:szCs w:val="28"/>
          <w:highlight w:val="none"/>
        </w:rPr>
      </w:pPr>
      <w:bookmarkStart w:id="178" w:name="_Toc441323275"/>
      <w:bookmarkStart w:id="179" w:name="_Toc436658702"/>
      <w:bookmarkStart w:id="180" w:name="_Toc102483907"/>
      <w:bookmarkStart w:id="181" w:name="_Toc3172"/>
      <w:bookmarkStart w:id="182" w:name="_Toc499114067"/>
      <w:bookmarkStart w:id="183" w:name="_Toc453162726"/>
      <w:bookmarkStart w:id="184" w:name="_Toc7969530"/>
      <w:bookmarkStart w:id="185" w:name="_Toc17699"/>
      <w:bookmarkStart w:id="186" w:name="_Toc505759079"/>
      <w:bookmarkStart w:id="187" w:name="_Toc7968997"/>
      <w:bookmarkStart w:id="188" w:name="_Toc29907"/>
    </w:p>
    <w:p>
      <w:pPr>
        <w:pStyle w:val="3"/>
        <w:adjustRightInd w:val="0"/>
        <w:snapToGrid w:val="0"/>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格式一</w:t>
      </w:r>
      <w:bookmarkEnd w:id="178"/>
      <w:bookmarkEnd w:id="179"/>
      <w:r>
        <w:rPr>
          <w:rFonts w:hint="eastAsia" w:ascii="宋体" w:hAnsi="宋体" w:eastAsia="宋体"/>
          <w:color w:val="auto"/>
          <w:sz w:val="28"/>
          <w:szCs w:val="28"/>
          <w:highlight w:val="none"/>
        </w:rPr>
        <w:t>申请函</w:t>
      </w:r>
      <w:bookmarkEnd w:id="180"/>
      <w:bookmarkEnd w:id="181"/>
      <w:bookmarkEnd w:id="182"/>
      <w:bookmarkEnd w:id="183"/>
      <w:bookmarkEnd w:id="184"/>
      <w:bookmarkEnd w:id="185"/>
      <w:bookmarkEnd w:id="186"/>
      <w:bookmarkEnd w:id="187"/>
      <w:bookmarkEnd w:id="188"/>
    </w:p>
    <w:p>
      <w:pPr>
        <w:adjustRightInd w:val="0"/>
        <w:snapToGrid w:val="0"/>
        <w:spacing w:line="360" w:lineRule="auto"/>
        <w:rPr>
          <w:rFonts w:ascii="宋体" w:hAnsi="宋体"/>
          <w:color w:val="auto"/>
          <w:sz w:val="22"/>
          <w:highlight w:val="none"/>
        </w:rPr>
      </w:pPr>
      <w:r>
        <w:rPr>
          <w:rFonts w:hint="eastAsia" w:ascii="宋体" w:hAnsi="宋体"/>
          <w:color w:val="auto"/>
          <w:sz w:val="22"/>
          <w:highlight w:val="none"/>
        </w:rPr>
        <w:t>中天信远国际招投标咨询（北京）有限公司：</w:t>
      </w:r>
    </w:p>
    <w:p>
      <w:pPr>
        <w:adjustRightInd w:val="0"/>
        <w:snapToGrid w:val="0"/>
        <w:spacing w:line="360" w:lineRule="auto"/>
        <w:ind w:firstLine="440" w:firstLineChars="200"/>
        <w:jc w:val="left"/>
        <w:rPr>
          <w:rFonts w:ascii="宋体" w:hAnsi="宋体"/>
          <w:color w:val="auto"/>
          <w:sz w:val="22"/>
          <w:highlight w:val="none"/>
        </w:rPr>
      </w:pPr>
      <w:r>
        <w:rPr>
          <w:rFonts w:hint="eastAsia" w:ascii="宋体" w:hAnsi="宋体"/>
          <w:color w:val="auto"/>
          <w:sz w:val="22"/>
          <w:highlight w:val="none"/>
        </w:rPr>
        <w:t>___________________（参选人全称）___________（参选人代表姓名）/___________ （法定代表人）为全权代表，参加贵方组织的</w:t>
      </w:r>
      <w:r>
        <w:rPr>
          <w:rFonts w:hint="eastAsia" w:ascii="宋体" w:hAnsi="宋体"/>
          <w:bCs/>
          <w:color w:val="auto"/>
          <w:sz w:val="22"/>
          <w:highlight w:val="none"/>
          <w:u w:val="single"/>
          <w:lang w:eastAsia="zh-CN"/>
        </w:rPr>
        <w:t>印刷复制发行业综合管理项目-出版物印刷企业考核评价</w:t>
      </w:r>
      <w:r>
        <w:rPr>
          <w:rFonts w:hint="eastAsia" w:ascii="宋体" w:hAnsi="宋体"/>
          <w:color w:val="auto"/>
          <w:sz w:val="22"/>
          <w:highlight w:val="none"/>
        </w:rPr>
        <w:t>的比选活动。为此：</w:t>
      </w:r>
    </w:p>
    <w:p>
      <w:pPr>
        <w:adjustRightInd w:val="0"/>
        <w:snapToGrid w:val="0"/>
        <w:spacing w:line="360" w:lineRule="auto"/>
        <w:ind w:left="420"/>
        <w:rPr>
          <w:rFonts w:ascii="宋体" w:hAnsi="宋体"/>
          <w:color w:val="auto"/>
          <w:sz w:val="22"/>
          <w:highlight w:val="none"/>
        </w:rPr>
      </w:pPr>
      <w:r>
        <w:rPr>
          <w:rFonts w:hint="eastAsia" w:ascii="宋体" w:hAnsi="宋体"/>
          <w:color w:val="auto"/>
          <w:sz w:val="22"/>
          <w:highlight w:val="none"/>
        </w:rPr>
        <w:t xml:space="preserve">一、我方承诺已经具备比选文件中规定的参选人应当具备的条件。 </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二、我方已详细阅读全部《比选文件》及全部参考资料和有关附件。我方已经完全理解了《比选文件》中的各项内容和比选单位的各项权利义务的真实含义，并承诺在发生争议时不会以对《比选文件》存在误解、不明白的条款为由，对贵公司行使任何法律上的抗辩权。</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三、提供比选须知规定的全部参选文件，包括参选文件的正本1份，副本</w:t>
      </w:r>
      <w:r>
        <w:rPr>
          <w:rFonts w:ascii="宋体" w:hAnsi="宋体"/>
          <w:color w:val="auto"/>
          <w:sz w:val="22"/>
          <w:highlight w:val="none"/>
        </w:rPr>
        <w:t>2</w:t>
      </w:r>
      <w:r>
        <w:rPr>
          <w:rFonts w:hint="eastAsia" w:ascii="宋体" w:hAnsi="宋体"/>
          <w:color w:val="auto"/>
          <w:sz w:val="22"/>
          <w:highlight w:val="none"/>
        </w:rPr>
        <w:t>份，电子版1份。</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四、保证忠实地执行双方所签订的协议和合同，并承担协议和合同规定的责任和义务。</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五、承诺完全满足和响应比选文件中的各项服务要求，若有偏差，已在参选文件中显著处予以明确特别说明。</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六、保证提供的参选文件均按比选文件规定的格式填写。</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七、保证遵守比选文件的规定。</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八、我方愿意向贵方如实提供任何与本项比选有关的数据、情况和技术资料，若贵方需要，我方愿意提供我方做出的一切承诺的证明材料。</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九、我方已详细审核全部参选文件，包括参选文件修改书（如有的话）、参考资料及有关附件，确认无误。</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十</w:t>
      </w:r>
      <w:r>
        <w:rPr>
          <w:rFonts w:ascii="宋体" w:hAnsi="宋体"/>
          <w:color w:val="auto"/>
          <w:sz w:val="22"/>
          <w:highlight w:val="none"/>
        </w:rPr>
        <w:t>、</w:t>
      </w:r>
      <w:r>
        <w:rPr>
          <w:rFonts w:hint="eastAsia" w:hAnsi="宋体" w:cs="宋体"/>
          <w:color w:val="auto"/>
          <w:sz w:val="22"/>
          <w:highlight w:val="none"/>
        </w:rPr>
        <w:t>本项目比选有效期为自参选</w:t>
      </w:r>
      <w:r>
        <w:rPr>
          <w:rFonts w:hAnsi="宋体" w:cs="宋体"/>
          <w:color w:val="auto"/>
          <w:sz w:val="22"/>
          <w:highlight w:val="none"/>
        </w:rPr>
        <w:t>文件递交</w:t>
      </w:r>
      <w:r>
        <w:rPr>
          <w:rFonts w:hint="eastAsia" w:hAnsi="宋体" w:cs="宋体"/>
          <w:color w:val="auto"/>
          <w:sz w:val="22"/>
          <w:highlight w:val="none"/>
        </w:rPr>
        <w:t>截止</w:t>
      </w:r>
      <w:r>
        <w:rPr>
          <w:rFonts w:hAnsi="宋体" w:cs="宋体"/>
          <w:color w:val="auto"/>
          <w:sz w:val="22"/>
          <w:highlight w:val="none"/>
        </w:rPr>
        <w:t>时间</w:t>
      </w:r>
      <w:r>
        <w:rPr>
          <w:rFonts w:hint="eastAsia" w:hAnsi="宋体" w:cs="宋体"/>
          <w:color w:val="auto"/>
          <w:sz w:val="22"/>
          <w:highlight w:val="none"/>
        </w:rPr>
        <w:t>起</w:t>
      </w:r>
      <w:r>
        <w:rPr>
          <w:rFonts w:hAnsi="宋体" w:cs="宋体"/>
          <w:color w:val="auto"/>
          <w:sz w:val="22"/>
          <w:highlight w:val="none"/>
        </w:rPr>
        <w:t xml:space="preserve"> 90 </w:t>
      </w:r>
      <w:r>
        <w:rPr>
          <w:rFonts w:hint="eastAsia" w:hAnsi="宋体" w:cs="宋体"/>
          <w:color w:val="auto"/>
          <w:sz w:val="22"/>
          <w:highlight w:val="none"/>
        </w:rPr>
        <w:t>个日历日。</w:t>
      </w:r>
    </w:p>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十一、我方承诺：我方在本项目比选中的陈述和本参选文件的一切资料均为真实合法，没有不实的描述、承诺或者伪造、变造的情形。如果我方在本项目比选中做虚假陈述或者在参选文件中提供虚假资料，本参选文件无效，并自愿接受有关处理，同时承担由此带来的一切法律后果。</w:t>
      </w:r>
    </w:p>
    <w:p>
      <w:pPr>
        <w:tabs>
          <w:tab w:val="left" w:pos="462"/>
        </w:tabs>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与本比选有关的一切往来通讯请寄：</w:t>
      </w:r>
    </w:p>
    <w:p>
      <w:pPr>
        <w:tabs>
          <w:tab w:val="left" w:pos="462"/>
        </w:tabs>
        <w:adjustRightInd w:val="0"/>
        <w:snapToGrid w:val="0"/>
        <w:spacing w:line="360" w:lineRule="auto"/>
        <w:ind w:firstLine="440" w:firstLineChars="200"/>
        <w:rPr>
          <w:rFonts w:ascii="宋体" w:hAnsi="宋体"/>
          <w:color w:val="auto"/>
          <w:sz w:val="22"/>
          <w:highlight w:val="none"/>
          <w:u w:val="single"/>
        </w:rPr>
      </w:pPr>
      <w:r>
        <w:rPr>
          <w:rFonts w:hint="eastAsia" w:ascii="宋体" w:hAnsi="宋体"/>
          <w:color w:val="auto"/>
          <w:sz w:val="22"/>
          <w:highlight w:val="none"/>
        </w:rPr>
        <w:tab/>
      </w:r>
      <w:r>
        <w:rPr>
          <w:rFonts w:hint="eastAsia" w:ascii="宋体" w:hAnsi="宋体"/>
          <w:color w:val="auto"/>
          <w:sz w:val="22"/>
          <w:highlight w:val="none"/>
        </w:rPr>
        <w:t>地址：邮编：</w:t>
      </w:r>
    </w:p>
    <w:p>
      <w:pPr>
        <w:tabs>
          <w:tab w:val="left" w:pos="462"/>
        </w:tabs>
        <w:adjustRightInd w:val="0"/>
        <w:snapToGrid w:val="0"/>
        <w:spacing w:line="360" w:lineRule="auto"/>
        <w:ind w:firstLine="440" w:firstLineChars="200"/>
        <w:rPr>
          <w:rFonts w:ascii="宋体" w:hAnsi="宋体"/>
          <w:color w:val="auto"/>
          <w:sz w:val="22"/>
          <w:highlight w:val="none"/>
          <w:u w:val="single"/>
        </w:rPr>
      </w:pPr>
      <w:r>
        <w:rPr>
          <w:rFonts w:hint="eastAsia" w:ascii="宋体" w:hAnsi="宋体"/>
          <w:color w:val="auto"/>
          <w:sz w:val="22"/>
          <w:highlight w:val="none"/>
        </w:rPr>
        <w:tab/>
      </w:r>
      <w:r>
        <w:rPr>
          <w:rFonts w:hint="eastAsia" w:ascii="宋体" w:hAnsi="宋体"/>
          <w:color w:val="auto"/>
          <w:sz w:val="22"/>
          <w:highlight w:val="none"/>
        </w:rPr>
        <w:t>电话：传真：</w:t>
      </w:r>
    </w:p>
    <w:p>
      <w:pPr>
        <w:tabs>
          <w:tab w:val="left" w:pos="462"/>
        </w:tabs>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参选人法定代表人或其授权代表（签字或盖章）：</w:t>
      </w:r>
    </w:p>
    <w:p>
      <w:pPr>
        <w:tabs>
          <w:tab w:val="left" w:pos="462"/>
        </w:tabs>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参选人（公章）：                                 </w:t>
      </w:r>
    </w:p>
    <w:p>
      <w:pPr>
        <w:tabs>
          <w:tab w:val="left" w:pos="462"/>
        </w:tabs>
        <w:adjustRightInd w:val="0"/>
        <w:snapToGrid w:val="0"/>
        <w:spacing w:line="360" w:lineRule="auto"/>
        <w:ind w:firstLine="440" w:firstLineChars="200"/>
        <w:rPr>
          <w:color w:val="auto"/>
          <w:highlight w:val="none"/>
        </w:rPr>
      </w:pPr>
      <w:r>
        <w:rPr>
          <w:rFonts w:hint="eastAsia" w:ascii="宋体" w:hAnsi="宋体"/>
          <w:color w:val="auto"/>
          <w:sz w:val="22"/>
          <w:highlight w:val="none"/>
        </w:rPr>
        <w:t>日　期：    年   月   日</w:t>
      </w:r>
      <w:bookmarkStart w:id="189" w:name="_Toc499114068"/>
      <w:bookmarkStart w:id="190" w:name="_Toc505759080"/>
      <w:bookmarkStart w:id="191" w:name="_Toc453162727"/>
    </w:p>
    <w:p>
      <w:pPr>
        <w:pStyle w:val="3"/>
        <w:adjustRightInd w:val="0"/>
        <w:snapToGrid w:val="0"/>
        <w:spacing w:line="360" w:lineRule="auto"/>
        <w:jc w:val="center"/>
        <w:rPr>
          <w:rFonts w:ascii="宋体" w:hAnsi="宋体" w:eastAsia="宋体"/>
          <w:color w:val="auto"/>
          <w:sz w:val="28"/>
          <w:szCs w:val="28"/>
          <w:highlight w:val="none"/>
        </w:rPr>
      </w:pPr>
      <w:bookmarkStart w:id="192" w:name="_Toc3997474"/>
      <w:bookmarkStart w:id="193" w:name="_Toc7969532"/>
      <w:bookmarkStart w:id="194" w:name="_Toc7968999"/>
      <w:r>
        <w:rPr>
          <w:rFonts w:ascii="宋体" w:hAnsi="宋体" w:eastAsia="宋体"/>
          <w:color w:val="auto"/>
          <w:sz w:val="28"/>
          <w:szCs w:val="28"/>
          <w:highlight w:val="none"/>
        </w:rPr>
        <w:br w:type="page"/>
      </w:r>
      <w:bookmarkStart w:id="195" w:name="_Toc102483908"/>
      <w:r>
        <w:rPr>
          <w:rFonts w:hint="eastAsia" w:ascii="宋体" w:hAnsi="宋体" w:eastAsia="宋体"/>
          <w:color w:val="auto"/>
          <w:sz w:val="28"/>
          <w:szCs w:val="28"/>
          <w:highlight w:val="none"/>
        </w:rPr>
        <w:t>格式二  报价</w:t>
      </w:r>
      <w:r>
        <w:rPr>
          <w:rFonts w:ascii="宋体" w:hAnsi="宋体" w:eastAsia="宋体"/>
          <w:color w:val="auto"/>
          <w:sz w:val="28"/>
          <w:szCs w:val="28"/>
          <w:highlight w:val="none"/>
        </w:rPr>
        <w:t>表</w:t>
      </w:r>
      <w:bookmarkEnd w:id="192"/>
      <w:bookmarkEnd w:id="195"/>
    </w:p>
    <w:p>
      <w:pPr>
        <w:pStyle w:val="18"/>
        <w:tabs>
          <w:tab w:val="left" w:pos="5580"/>
        </w:tabs>
        <w:spacing w:before="120" w:line="360" w:lineRule="auto"/>
        <w:ind w:firstLine="482"/>
        <w:rPr>
          <w:rFonts w:hAnsi="宋体"/>
          <w:b/>
          <w:color w:val="auto"/>
          <w:sz w:val="24"/>
          <w:highlight w:val="none"/>
        </w:rPr>
      </w:pPr>
      <w:bookmarkStart w:id="196" w:name="_Toc27560"/>
      <w:r>
        <w:rPr>
          <w:rFonts w:hAnsi="宋体"/>
          <w:b/>
          <w:color w:val="auto"/>
          <w:sz w:val="24"/>
          <w:highlight w:val="none"/>
        </w:rPr>
        <w:t>项目名称：</w:t>
      </w:r>
      <w:bookmarkEnd w:id="196"/>
    </w:p>
    <w:p>
      <w:pPr>
        <w:pStyle w:val="18"/>
        <w:tabs>
          <w:tab w:val="left" w:pos="5580"/>
        </w:tabs>
        <w:spacing w:before="120" w:line="360" w:lineRule="auto"/>
        <w:ind w:firstLine="482"/>
        <w:rPr>
          <w:rFonts w:hAnsi="宋体"/>
          <w:b/>
          <w:color w:val="auto"/>
          <w:sz w:val="24"/>
          <w:highlight w:val="none"/>
        </w:rPr>
      </w:pPr>
      <w:bookmarkStart w:id="197" w:name="_Toc19031"/>
      <w:bookmarkStart w:id="198" w:name="_Toc26990"/>
      <w:r>
        <w:rPr>
          <w:rFonts w:hint="eastAsia" w:hAnsi="宋体"/>
          <w:b/>
          <w:color w:val="auto"/>
          <w:sz w:val="24"/>
          <w:highlight w:val="none"/>
        </w:rPr>
        <w:t>项目编号</w:t>
      </w:r>
      <w:r>
        <w:rPr>
          <w:rFonts w:hAnsi="宋体"/>
          <w:b/>
          <w:color w:val="auto"/>
          <w:sz w:val="24"/>
          <w:highlight w:val="none"/>
        </w:rPr>
        <w:t>：</w:t>
      </w:r>
      <w:bookmarkEnd w:id="197"/>
      <w:bookmarkEnd w:id="198"/>
    </w:p>
    <w:tbl>
      <w:tblPr>
        <w:tblStyle w:val="36"/>
        <w:tblW w:w="0" w:type="auto"/>
        <w:jc w:val="center"/>
        <w:tblLayout w:type="fixed"/>
        <w:tblCellMar>
          <w:top w:w="0" w:type="dxa"/>
          <w:left w:w="108" w:type="dxa"/>
          <w:bottom w:w="0" w:type="dxa"/>
          <w:right w:w="108" w:type="dxa"/>
        </w:tblCellMar>
      </w:tblPr>
      <w:tblGrid>
        <w:gridCol w:w="2093"/>
        <w:gridCol w:w="6628"/>
      </w:tblGrid>
      <w:tr>
        <w:tblPrEx>
          <w:tblCellMar>
            <w:top w:w="0" w:type="dxa"/>
            <w:left w:w="108" w:type="dxa"/>
            <w:bottom w:w="0" w:type="dxa"/>
            <w:right w:w="108" w:type="dxa"/>
          </w:tblCellMar>
        </w:tblPrEx>
        <w:trPr>
          <w:trHeight w:val="738"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比选费用</w:t>
            </w:r>
          </w:p>
        </w:tc>
        <w:tc>
          <w:tcPr>
            <w:tcW w:w="6628" w:type="dxa"/>
            <w:tcBorders>
              <w:top w:val="single" w:color="auto" w:sz="4" w:space="0"/>
              <w:left w:val="nil"/>
              <w:bottom w:val="single" w:color="auto" w:sz="4" w:space="0"/>
              <w:right w:val="single" w:color="000000" w:sz="4" w:space="0"/>
            </w:tcBorders>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金额（元）</w:t>
            </w:r>
          </w:p>
        </w:tc>
      </w:tr>
      <w:tr>
        <w:tblPrEx>
          <w:tblCellMar>
            <w:top w:w="0" w:type="dxa"/>
            <w:left w:w="108" w:type="dxa"/>
            <w:bottom w:w="0" w:type="dxa"/>
            <w:right w:w="108" w:type="dxa"/>
          </w:tblCellMar>
        </w:tblPrEx>
        <w:trPr>
          <w:trHeight w:val="201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报价</w:t>
            </w:r>
          </w:p>
        </w:tc>
        <w:tc>
          <w:tcPr>
            <w:tcW w:w="6628" w:type="dxa"/>
            <w:tcBorders>
              <w:top w:val="single" w:color="auto" w:sz="4" w:space="0"/>
              <w:left w:val="nil"/>
              <w:bottom w:val="single" w:color="auto" w:sz="4" w:space="0"/>
              <w:right w:val="single" w:color="000000" w:sz="4" w:space="0"/>
            </w:tcBorders>
            <w:noWrap w:val="0"/>
            <w:vAlign w:val="center"/>
          </w:tcPr>
          <w:p>
            <w:pPr>
              <w:widowControl/>
              <w:spacing w:line="360" w:lineRule="auto"/>
              <w:rPr>
                <w:rFonts w:ascii="宋体" w:hAnsi="宋体" w:cs="宋体"/>
                <w:b/>
                <w:color w:val="auto"/>
                <w:kern w:val="0"/>
                <w:sz w:val="24"/>
                <w:szCs w:val="21"/>
                <w:highlight w:val="none"/>
                <w:u w:val="single"/>
              </w:rPr>
            </w:pPr>
            <w:r>
              <w:rPr>
                <w:rFonts w:hint="eastAsia" w:ascii="宋体" w:hAnsi="宋体" w:cs="宋体"/>
                <w:b/>
                <w:color w:val="auto"/>
                <w:kern w:val="0"/>
                <w:sz w:val="24"/>
                <w:szCs w:val="21"/>
                <w:highlight w:val="none"/>
              </w:rPr>
              <w:t>大写</w:t>
            </w:r>
            <w:r>
              <w:rPr>
                <w:rFonts w:ascii="宋体" w:hAnsi="宋体" w:cs="宋体"/>
                <w:b/>
                <w:color w:val="auto"/>
                <w:kern w:val="0"/>
                <w:sz w:val="24"/>
                <w:szCs w:val="21"/>
                <w:highlight w:val="none"/>
              </w:rPr>
              <w:t>：</w:t>
            </w:r>
          </w:p>
          <w:p>
            <w:pPr>
              <w:widowControl/>
              <w:spacing w:line="360" w:lineRule="auto"/>
              <w:rPr>
                <w:rFonts w:ascii="宋体" w:hAnsi="宋体" w:cs="宋体"/>
                <w:b/>
                <w:color w:val="auto"/>
                <w:kern w:val="0"/>
                <w:sz w:val="24"/>
                <w:szCs w:val="21"/>
                <w:highlight w:val="none"/>
                <w:u w:val="single"/>
              </w:rPr>
            </w:pPr>
            <w:r>
              <w:rPr>
                <w:rFonts w:hint="eastAsia" w:ascii="宋体" w:hAnsi="宋体" w:cs="宋体"/>
                <w:b/>
                <w:color w:val="auto"/>
                <w:kern w:val="0"/>
                <w:sz w:val="24"/>
                <w:szCs w:val="21"/>
                <w:highlight w:val="none"/>
              </w:rPr>
              <w:t>小写</w:t>
            </w:r>
            <w:r>
              <w:rPr>
                <w:rFonts w:ascii="宋体" w:hAnsi="宋体" w:cs="宋体"/>
                <w:b/>
                <w:color w:val="auto"/>
                <w:kern w:val="0"/>
                <w:sz w:val="24"/>
                <w:szCs w:val="21"/>
                <w:highlight w:val="none"/>
              </w:rPr>
              <w:t>：</w:t>
            </w:r>
          </w:p>
        </w:tc>
      </w:tr>
      <w:tr>
        <w:tblPrEx>
          <w:tblCellMar>
            <w:top w:w="0" w:type="dxa"/>
            <w:left w:w="108" w:type="dxa"/>
            <w:bottom w:w="0" w:type="dxa"/>
            <w:right w:w="108" w:type="dxa"/>
          </w:tblCellMar>
        </w:tblPrEx>
        <w:trPr>
          <w:trHeight w:val="981"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备注</w:t>
            </w:r>
          </w:p>
        </w:tc>
        <w:tc>
          <w:tcPr>
            <w:tcW w:w="6628" w:type="dxa"/>
            <w:tcBorders>
              <w:top w:val="single" w:color="auto" w:sz="4" w:space="0"/>
              <w:left w:val="nil"/>
              <w:bottom w:val="single" w:color="auto" w:sz="4" w:space="0"/>
              <w:right w:val="single" w:color="000000" w:sz="4" w:space="0"/>
            </w:tcBorders>
            <w:noWrap w:val="0"/>
            <w:vAlign w:val="center"/>
          </w:tcPr>
          <w:p>
            <w:pPr>
              <w:widowControl/>
              <w:spacing w:line="360" w:lineRule="auto"/>
              <w:rPr>
                <w:rFonts w:ascii="宋体" w:hAnsi="宋体"/>
                <w:b/>
                <w:color w:val="auto"/>
                <w:sz w:val="24"/>
                <w:highlight w:val="none"/>
              </w:rPr>
            </w:pPr>
          </w:p>
        </w:tc>
      </w:tr>
    </w:tbl>
    <w:p>
      <w:pPr>
        <w:pStyle w:val="18"/>
        <w:tabs>
          <w:tab w:val="left" w:pos="5580"/>
        </w:tabs>
        <w:spacing w:before="120" w:line="360" w:lineRule="auto"/>
        <w:ind w:firstLine="482"/>
        <w:rPr>
          <w:rFonts w:hAnsi="宋体"/>
          <w:b/>
          <w:color w:val="auto"/>
          <w:sz w:val="24"/>
          <w:highlight w:val="none"/>
        </w:rPr>
      </w:pPr>
      <w:r>
        <w:rPr>
          <w:rFonts w:hint="eastAsia" w:hAnsi="宋体"/>
          <w:b/>
          <w:color w:val="auto"/>
          <w:sz w:val="24"/>
          <w:highlight w:val="none"/>
        </w:rPr>
        <w:t>注</w:t>
      </w:r>
      <w:r>
        <w:rPr>
          <w:rFonts w:hAnsi="宋体"/>
          <w:b/>
          <w:color w:val="auto"/>
          <w:sz w:val="24"/>
          <w:highlight w:val="none"/>
        </w:rPr>
        <w:t>：</w:t>
      </w:r>
      <w:r>
        <w:rPr>
          <w:rFonts w:hint="eastAsia" w:hAnsi="宋体"/>
          <w:b/>
          <w:color w:val="auto"/>
          <w:sz w:val="24"/>
          <w:highlight w:val="none"/>
        </w:rPr>
        <w:t>1</w:t>
      </w:r>
      <w:r>
        <w:rPr>
          <w:rFonts w:hAnsi="宋体"/>
          <w:b/>
          <w:color w:val="auto"/>
          <w:sz w:val="24"/>
          <w:highlight w:val="none"/>
        </w:rPr>
        <w:t>.</w:t>
      </w:r>
      <w:r>
        <w:rPr>
          <w:rFonts w:hint="eastAsia" w:hAnsi="宋体"/>
          <w:b/>
          <w:color w:val="auto"/>
          <w:sz w:val="24"/>
          <w:highlight w:val="none"/>
        </w:rPr>
        <w:t>比选最高限价：</w:t>
      </w:r>
      <w:r>
        <w:rPr>
          <w:rFonts w:hint="eastAsia" w:hAnsi="宋体"/>
          <w:b/>
          <w:color w:val="auto"/>
          <w:sz w:val="24"/>
          <w:highlight w:val="none"/>
          <w:lang w:eastAsia="zh-CN"/>
        </w:rPr>
        <w:t>人民币35万元</w:t>
      </w:r>
      <w:r>
        <w:rPr>
          <w:rFonts w:hint="eastAsia" w:hAnsi="宋体"/>
          <w:b/>
          <w:color w:val="auto"/>
          <w:sz w:val="24"/>
          <w:highlight w:val="none"/>
        </w:rPr>
        <w:t>，报价超过最高限价的，按无效处理。</w:t>
      </w:r>
    </w:p>
    <w:p>
      <w:pPr>
        <w:pStyle w:val="18"/>
        <w:tabs>
          <w:tab w:val="left" w:pos="5580"/>
        </w:tabs>
        <w:spacing w:before="120" w:line="360" w:lineRule="auto"/>
        <w:ind w:firstLine="964" w:firstLineChars="400"/>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w:t>
      </w:r>
      <w:r>
        <w:rPr>
          <w:rFonts w:hint="eastAsia" w:hAnsi="宋体"/>
          <w:b/>
          <w:color w:val="auto"/>
          <w:sz w:val="24"/>
          <w:highlight w:val="none"/>
        </w:rPr>
        <w:t>详细分项报价表</w:t>
      </w:r>
      <w:r>
        <w:rPr>
          <w:rFonts w:hint="eastAsia" w:hAnsi="宋体"/>
          <w:b/>
          <w:bCs/>
          <w:color w:val="auto"/>
          <w:sz w:val="24"/>
          <w:highlight w:val="none"/>
        </w:rPr>
        <w:t>附后。</w:t>
      </w:r>
    </w:p>
    <w:p>
      <w:pPr>
        <w:pStyle w:val="18"/>
        <w:spacing w:line="360" w:lineRule="auto"/>
        <w:ind w:firstLine="480"/>
        <w:rPr>
          <w:rFonts w:hAnsi="宋体"/>
          <w:color w:val="auto"/>
          <w:sz w:val="24"/>
          <w:highlight w:val="none"/>
          <w:u w:val="single"/>
        </w:rPr>
      </w:pPr>
    </w:p>
    <w:p>
      <w:pPr>
        <w:pStyle w:val="18"/>
        <w:tabs>
          <w:tab w:val="left" w:pos="5580"/>
        </w:tabs>
        <w:snapToGrid w:val="0"/>
        <w:spacing w:before="120" w:line="360" w:lineRule="auto"/>
        <w:ind w:firstLine="480"/>
        <w:rPr>
          <w:rFonts w:hAnsi="宋体"/>
          <w:color w:val="auto"/>
          <w:sz w:val="24"/>
          <w:highlight w:val="none"/>
        </w:rPr>
      </w:pPr>
      <w:r>
        <w:rPr>
          <w:rFonts w:hint="eastAsia" w:hAnsi="宋体"/>
          <w:color w:val="auto"/>
          <w:sz w:val="24"/>
          <w:highlight w:val="none"/>
        </w:rPr>
        <w:t>参选</w:t>
      </w:r>
      <w:r>
        <w:rPr>
          <w:rFonts w:hAnsi="宋体"/>
          <w:color w:val="auto"/>
          <w:sz w:val="24"/>
          <w:highlight w:val="none"/>
        </w:rPr>
        <w:t>人全称：（加盖</w:t>
      </w:r>
      <w:r>
        <w:rPr>
          <w:rFonts w:hint="eastAsia" w:hAnsi="宋体"/>
          <w:color w:val="auto"/>
          <w:sz w:val="24"/>
          <w:highlight w:val="none"/>
        </w:rPr>
        <w:t>申请</w:t>
      </w:r>
      <w:r>
        <w:rPr>
          <w:rFonts w:hAnsi="宋体"/>
          <w:color w:val="auto"/>
          <w:sz w:val="24"/>
          <w:highlight w:val="none"/>
        </w:rPr>
        <w:t>人公章）</w:t>
      </w:r>
    </w:p>
    <w:p>
      <w:pPr>
        <w:pStyle w:val="18"/>
        <w:tabs>
          <w:tab w:val="left" w:pos="5580"/>
        </w:tabs>
        <w:snapToGrid w:val="0"/>
        <w:spacing w:before="120" w:line="360" w:lineRule="auto"/>
        <w:ind w:firstLine="480"/>
        <w:rPr>
          <w:rFonts w:hAnsi="宋体"/>
          <w:color w:val="auto"/>
          <w:sz w:val="24"/>
          <w:highlight w:val="none"/>
          <w:u w:val="single"/>
        </w:rPr>
      </w:pPr>
      <w:r>
        <w:rPr>
          <w:rFonts w:hint="eastAsia" w:hAnsi="宋体"/>
          <w:color w:val="auto"/>
          <w:sz w:val="24"/>
          <w:highlight w:val="none"/>
        </w:rPr>
        <w:t>参选人法定代表人或其授权代表（签字或盖章）</w:t>
      </w:r>
      <w:r>
        <w:rPr>
          <w:rFonts w:hAnsi="宋体"/>
          <w:color w:val="auto"/>
          <w:sz w:val="24"/>
          <w:highlight w:val="none"/>
        </w:rPr>
        <w:t xml:space="preserve">: </w:t>
      </w:r>
      <w:r>
        <w:rPr>
          <w:rFonts w:hAnsi="宋体"/>
          <w:color w:val="auto"/>
          <w:sz w:val="24"/>
          <w:highlight w:val="none"/>
        </w:rPr>
        <w:tab/>
      </w:r>
    </w:p>
    <w:p>
      <w:pPr>
        <w:pStyle w:val="18"/>
        <w:tabs>
          <w:tab w:val="left" w:pos="5580"/>
        </w:tabs>
        <w:snapToGrid w:val="0"/>
        <w:spacing w:before="120" w:line="360" w:lineRule="auto"/>
        <w:ind w:firstLine="480"/>
        <w:rPr>
          <w:rFonts w:hAnsi="宋体"/>
          <w:color w:val="auto"/>
          <w:sz w:val="24"/>
          <w:highlight w:val="none"/>
        </w:rPr>
      </w:pPr>
      <w:r>
        <w:rPr>
          <w:rFonts w:hint="eastAsia" w:hAnsi="宋体"/>
          <w:color w:val="auto"/>
          <w:sz w:val="24"/>
          <w:highlight w:val="none"/>
        </w:rPr>
        <w:t>参选</w:t>
      </w:r>
      <w:r>
        <w:rPr>
          <w:rFonts w:hAnsi="宋体"/>
          <w:color w:val="auto"/>
          <w:sz w:val="24"/>
          <w:highlight w:val="none"/>
        </w:rPr>
        <w:t xml:space="preserve">人地址：                                 </w:t>
      </w:r>
    </w:p>
    <w:p>
      <w:pPr>
        <w:pStyle w:val="18"/>
        <w:tabs>
          <w:tab w:val="left" w:pos="5580"/>
        </w:tabs>
        <w:snapToGrid w:val="0"/>
        <w:spacing w:before="120" w:line="360" w:lineRule="auto"/>
        <w:ind w:firstLine="480"/>
        <w:rPr>
          <w:rFonts w:hAnsi="宋体"/>
          <w:color w:val="auto"/>
          <w:sz w:val="24"/>
          <w:highlight w:val="none"/>
        </w:rPr>
        <w:sectPr>
          <w:pgSz w:w="11906" w:h="16838"/>
          <w:pgMar w:top="1440" w:right="1080" w:bottom="1440" w:left="1080" w:header="851" w:footer="992" w:gutter="0"/>
          <w:pgNumType w:fmt="decimal"/>
          <w:cols w:space="720" w:num="1"/>
          <w:docGrid w:type="lines" w:linePitch="312" w:charSpace="0"/>
        </w:sectPr>
      </w:pPr>
    </w:p>
    <w:p>
      <w:pPr>
        <w:pStyle w:val="18"/>
        <w:tabs>
          <w:tab w:val="left" w:pos="5580"/>
        </w:tabs>
        <w:snapToGrid w:val="0"/>
        <w:spacing w:before="120" w:line="360" w:lineRule="auto"/>
        <w:ind w:firstLine="562" w:firstLineChars="200"/>
        <w:rPr>
          <w:rFonts w:hAnsi="宋体"/>
          <w:b/>
          <w:color w:val="auto"/>
          <w:sz w:val="28"/>
          <w:highlight w:val="none"/>
        </w:rPr>
      </w:pPr>
      <w:r>
        <w:rPr>
          <w:rFonts w:hint="eastAsia" w:hAnsi="宋体"/>
          <w:b/>
          <w:color w:val="auto"/>
          <w:sz w:val="28"/>
          <w:highlight w:val="none"/>
        </w:rPr>
        <w:t>附件2-</w:t>
      </w:r>
      <w:r>
        <w:rPr>
          <w:rFonts w:hAnsi="宋体"/>
          <w:b/>
          <w:color w:val="auto"/>
          <w:sz w:val="28"/>
          <w:highlight w:val="none"/>
        </w:rPr>
        <w:t xml:space="preserve">1 </w:t>
      </w:r>
      <w:r>
        <w:rPr>
          <w:rFonts w:hint="eastAsia" w:hAnsi="宋体"/>
          <w:b/>
          <w:color w:val="auto"/>
          <w:sz w:val="28"/>
          <w:highlight w:val="none"/>
        </w:rPr>
        <w:t>详细分项报价表</w:t>
      </w:r>
    </w:p>
    <w:p>
      <w:pPr>
        <w:pStyle w:val="10"/>
        <w:spacing w:line="360" w:lineRule="auto"/>
        <w:rPr>
          <w:color w:val="auto"/>
          <w:highlight w:val="none"/>
        </w:rPr>
      </w:pPr>
    </w:p>
    <w:p>
      <w:pPr>
        <w:pStyle w:val="10"/>
        <w:spacing w:line="360" w:lineRule="auto"/>
        <w:ind w:firstLine="482"/>
        <w:rPr>
          <w:rFonts w:ascii="宋体" w:hAnsi="宋体"/>
          <w:b/>
          <w:bCs/>
          <w:color w:val="auto"/>
          <w:sz w:val="24"/>
          <w:szCs w:val="20"/>
          <w:highlight w:val="none"/>
        </w:rPr>
      </w:pPr>
      <w:r>
        <w:rPr>
          <w:rFonts w:hint="eastAsia" w:ascii="宋体" w:hAnsi="宋体"/>
          <w:b/>
          <w:bCs/>
          <w:color w:val="auto"/>
          <w:sz w:val="24"/>
          <w:szCs w:val="20"/>
          <w:highlight w:val="none"/>
        </w:rPr>
        <w:t>内容及格式自拟。详细分项报价的合计必须与总报价相同。</w:t>
      </w:r>
    </w:p>
    <w:p>
      <w:pPr>
        <w:pStyle w:val="10"/>
        <w:spacing w:line="360" w:lineRule="auto"/>
        <w:rPr>
          <w:color w:val="auto"/>
          <w:highlight w:val="none"/>
        </w:rPr>
      </w:pPr>
    </w:p>
    <w:p>
      <w:pPr>
        <w:pStyle w:val="10"/>
        <w:spacing w:line="360" w:lineRule="auto"/>
        <w:ind w:firstLine="480"/>
        <w:jc w:val="left"/>
        <w:rPr>
          <w:color w:val="auto"/>
          <w:sz w:val="24"/>
          <w:szCs w:val="32"/>
          <w:highlight w:val="none"/>
        </w:rPr>
      </w:pPr>
    </w:p>
    <w:p>
      <w:pPr>
        <w:pStyle w:val="18"/>
        <w:tabs>
          <w:tab w:val="left" w:pos="5580"/>
        </w:tabs>
        <w:snapToGrid w:val="0"/>
        <w:spacing w:before="120" w:line="360" w:lineRule="auto"/>
        <w:ind w:firstLine="480"/>
        <w:rPr>
          <w:rFonts w:hAnsi="宋体"/>
          <w:color w:val="auto"/>
          <w:highlight w:val="none"/>
        </w:rPr>
      </w:pPr>
      <w:r>
        <w:rPr>
          <w:rFonts w:hint="eastAsia" w:hAnsi="宋体"/>
          <w:color w:val="auto"/>
          <w:sz w:val="24"/>
          <w:highlight w:val="none"/>
        </w:rPr>
        <w:t>参选</w:t>
      </w:r>
      <w:r>
        <w:rPr>
          <w:rFonts w:hAnsi="宋体"/>
          <w:color w:val="auto"/>
          <w:sz w:val="24"/>
          <w:highlight w:val="none"/>
        </w:rPr>
        <w:t>人全称：</w:t>
      </w:r>
      <w:r>
        <w:rPr>
          <w:rFonts w:hAnsi="宋体"/>
          <w:bCs/>
          <w:color w:val="auto"/>
          <w:sz w:val="24"/>
          <w:highlight w:val="none"/>
        </w:rPr>
        <w:t>（加盖</w:t>
      </w:r>
      <w:r>
        <w:rPr>
          <w:rFonts w:hint="eastAsia" w:hAnsi="宋体"/>
          <w:bCs/>
          <w:color w:val="auto"/>
          <w:sz w:val="24"/>
          <w:highlight w:val="none"/>
        </w:rPr>
        <w:t>申请</w:t>
      </w:r>
      <w:r>
        <w:rPr>
          <w:rFonts w:hAnsi="宋体"/>
          <w:bCs/>
          <w:color w:val="auto"/>
          <w:sz w:val="24"/>
          <w:highlight w:val="none"/>
        </w:rPr>
        <w:t>人公章）</w:t>
      </w:r>
    </w:p>
    <w:p>
      <w:pPr>
        <w:pStyle w:val="18"/>
        <w:tabs>
          <w:tab w:val="left" w:pos="5580"/>
        </w:tabs>
        <w:snapToGrid w:val="0"/>
        <w:spacing w:before="120" w:line="360" w:lineRule="auto"/>
        <w:ind w:firstLine="480"/>
        <w:rPr>
          <w:rFonts w:hAnsi="宋体"/>
          <w:color w:val="auto"/>
          <w:sz w:val="24"/>
          <w:highlight w:val="none"/>
          <w:u w:val="single"/>
        </w:rPr>
      </w:pPr>
      <w:r>
        <w:rPr>
          <w:rFonts w:hint="eastAsia" w:hAnsi="宋体"/>
          <w:color w:val="auto"/>
          <w:sz w:val="24"/>
          <w:highlight w:val="none"/>
        </w:rPr>
        <w:t>参选人法定代表人或其授权代表（签字或盖章）</w:t>
      </w:r>
      <w:r>
        <w:rPr>
          <w:rFonts w:hAnsi="宋体"/>
          <w:color w:val="auto"/>
          <w:sz w:val="24"/>
          <w:highlight w:val="none"/>
        </w:rPr>
        <w:t>:</w:t>
      </w:r>
      <w:r>
        <w:rPr>
          <w:rFonts w:hAnsi="宋体"/>
          <w:color w:val="auto"/>
          <w:sz w:val="24"/>
          <w:highlight w:val="none"/>
          <w:u w:val="single"/>
        </w:rPr>
        <w:tab/>
      </w:r>
    </w:p>
    <w:p>
      <w:pPr>
        <w:pStyle w:val="10"/>
        <w:spacing w:line="360" w:lineRule="auto"/>
        <w:ind w:firstLine="480"/>
        <w:rPr>
          <w:color w:val="auto"/>
          <w:sz w:val="24"/>
          <w:szCs w:val="32"/>
          <w:highlight w:val="none"/>
        </w:rPr>
        <w:sectPr>
          <w:pgSz w:w="11906" w:h="16838"/>
          <w:pgMar w:top="1440" w:right="1080" w:bottom="1440" w:left="1080" w:header="851" w:footer="992" w:gutter="0"/>
          <w:pgNumType w:fmt="decimal"/>
          <w:cols w:space="720" w:num="1"/>
          <w:docGrid w:type="lines" w:linePitch="312" w:charSpace="0"/>
        </w:sectPr>
      </w:pPr>
      <w:r>
        <w:rPr>
          <w:rFonts w:hint="eastAsia" w:hAnsi="宋体"/>
          <w:color w:val="auto"/>
          <w:sz w:val="24"/>
          <w:highlight w:val="none"/>
        </w:rPr>
        <w:t>参选</w:t>
      </w:r>
      <w:r>
        <w:rPr>
          <w:rFonts w:hAnsi="宋体"/>
          <w:color w:val="auto"/>
          <w:sz w:val="24"/>
          <w:highlight w:val="none"/>
        </w:rPr>
        <w:t>人地址：</w:t>
      </w:r>
    </w:p>
    <w:bookmarkEnd w:id="189"/>
    <w:bookmarkEnd w:id="190"/>
    <w:bookmarkEnd w:id="191"/>
    <w:bookmarkEnd w:id="193"/>
    <w:bookmarkEnd w:id="194"/>
    <w:p>
      <w:pPr>
        <w:pStyle w:val="3"/>
        <w:adjustRightInd w:val="0"/>
        <w:snapToGrid w:val="0"/>
        <w:spacing w:line="360" w:lineRule="auto"/>
        <w:jc w:val="center"/>
        <w:rPr>
          <w:rFonts w:ascii="宋体" w:hAnsi="宋体" w:eastAsia="宋体"/>
          <w:color w:val="auto"/>
          <w:sz w:val="28"/>
          <w:szCs w:val="28"/>
          <w:highlight w:val="none"/>
        </w:rPr>
      </w:pPr>
      <w:bookmarkStart w:id="199" w:name="_Toc102483909"/>
      <w:r>
        <w:rPr>
          <w:rFonts w:hint="eastAsia" w:ascii="宋体" w:hAnsi="宋体" w:eastAsia="宋体"/>
          <w:color w:val="auto"/>
          <w:sz w:val="28"/>
          <w:szCs w:val="28"/>
          <w:highlight w:val="none"/>
        </w:rPr>
        <w:t>格式三  法定代表人授权书</w:t>
      </w:r>
      <w:bookmarkEnd w:id="199"/>
    </w:p>
    <w:p>
      <w:pPr>
        <w:spacing w:line="360" w:lineRule="auto"/>
        <w:jc w:val="center"/>
        <w:rPr>
          <w:rFonts w:ascii="宋体" w:hAnsi="宋体"/>
          <w:b/>
          <w:color w:val="auto"/>
          <w:sz w:val="36"/>
          <w:szCs w:val="36"/>
          <w:highlight w:val="none"/>
        </w:rPr>
      </w:pPr>
      <w:r>
        <w:rPr>
          <w:rFonts w:hint="eastAsia" w:ascii="宋体" w:hAnsi="宋体"/>
          <w:b/>
          <w:color w:val="auto"/>
          <w:sz w:val="28"/>
          <w:szCs w:val="28"/>
          <w:highlight w:val="none"/>
        </w:rPr>
        <w:t>授权委托书</w:t>
      </w:r>
    </w:p>
    <w:p>
      <w:pPr>
        <w:spacing w:line="360" w:lineRule="auto"/>
        <w:ind w:firstLine="420"/>
        <w:rPr>
          <w:rFonts w:ascii="宋体" w:hAnsi="宋体"/>
          <w:color w:val="auto"/>
          <w:sz w:val="24"/>
          <w:szCs w:val="20"/>
          <w:highlight w:val="none"/>
        </w:rPr>
      </w:pPr>
      <w:r>
        <w:rPr>
          <w:rFonts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（姓名）系</w:t>
      </w:r>
      <w:r>
        <w:rPr>
          <w:rFonts w:ascii="宋体" w:hAnsi="宋体"/>
          <w:color w:val="auto"/>
          <w:sz w:val="24"/>
          <w:highlight w:val="none"/>
          <w:lang w:val="zh-CN"/>
        </w:rPr>
        <w:t>________________</w:t>
      </w:r>
      <w:r>
        <w:rPr>
          <w:rFonts w:ascii="宋体" w:hAnsi="宋体"/>
          <w:color w:val="auto"/>
          <w:sz w:val="24"/>
          <w:szCs w:val="20"/>
          <w:highlight w:val="none"/>
        </w:rPr>
        <w:t>（供应商名称）的法定代表人（单位负责人），现委托</w:t>
      </w:r>
      <w:r>
        <w:rPr>
          <w:rFonts w:ascii="宋体" w:hAnsi="宋体"/>
          <w:color w:val="auto"/>
          <w:sz w:val="24"/>
          <w:highlight w:val="none"/>
          <w:lang w:val="zh-CN"/>
        </w:rPr>
        <w:t>_______</w:t>
      </w:r>
      <w:r>
        <w:rPr>
          <w:rFonts w:ascii="宋体" w:hAnsi="宋体"/>
          <w:color w:val="auto"/>
          <w:sz w:val="24"/>
          <w:szCs w:val="20"/>
          <w:highlight w:val="none"/>
        </w:rPr>
        <w:t>（姓名）为我方代理人。代理人根据授权，以我方名义签署、澄清确认、递交、撤回、修改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（项目名称）响应文件和处理有关事宜，其法律后果由我方承担。</w:t>
      </w:r>
    </w:p>
    <w:p>
      <w:pPr>
        <w:spacing w:line="360" w:lineRule="auto"/>
        <w:ind w:firstLine="420"/>
        <w:rPr>
          <w:rFonts w:ascii="宋体" w:hAnsi="宋体"/>
          <w:color w:val="auto"/>
          <w:sz w:val="24"/>
          <w:szCs w:val="20"/>
          <w:highlight w:val="none"/>
        </w:rPr>
      </w:pPr>
      <w:r>
        <w:rPr>
          <w:rFonts w:ascii="宋体" w:hAnsi="宋体"/>
          <w:color w:val="auto"/>
          <w:sz w:val="24"/>
          <w:szCs w:val="20"/>
          <w:highlight w:val="none"/>
        </w:rPr>
        <w:t>委托期限：自本授权委托书签署之日起至响应有效期届满之日止。</w:t>
      </w:r>
    </w:p>
    <w:p>
      <w:pPr>
        <w:spacing w:line="360" w:lineRule="auto"/>
        <w:ind w:firstLine="420"/>
        <w:rPr>
          <w:rFonts w:ascii="宋体" w:hAnsi="宋体"/>
          <w:color w:val="auto"/>
          <w:sz w:val="24"/>
          <w:highlight w:val="none"/>
          <w:lang w:val="zh-CN"/>
        </w:rPr>
      </w:pPr>
      <w:r>
        <w:rPr>
          <w:rFonts w:ascii="宋体" w:hAnsi="宋体"/>
          <w:color w:val="auto"/>
          <w:sz w:val="24"/>
          <w:szCs w:val="20"/>
          <w:highlight w:val="none"/>
        </w:rPr>
        <w:t>代理人无转委托权。</w:t>
      </w:r>
      <w:r>
        <w:rPr>
          <w:rFonts w:ascii="宋体" w:hAnsi="宋体"/>
          <w:color w:val="auto"/>
          <w:sz w:val="24"/>
          <w:szCs w:val="20"/>
          <w:highlight w:val="none"/>
        </w:rPr>
        <w:cr/>
      </w:r>
      <w:r>
        <w:rPr>
          <w:rFonts w:hint="eastAsia" w:ascii="宋体" w:hAnsi="宋体"/>
          <w:color w:val="auto"/>
          <w:sz w:val="24"/>
          <w:highlight w:val="none"/>
          <w:lang w:val="en-US" w:eastAsia="zh-CN"/>
        </w:rPr>
        <w:t>参选人</w:t>
      </w:r>
      <w:r>
        <w:rPr>
          <w:rFonts w:ascii="宋体" w:hAnsi="宋体"/>
          <w:color w:val="auto"/>
          <w:sz w:val="24"/>
          <w:highlight w:val="none"/>
        </w:rPr>
        <w:t>（加盖公章）</w:t>
      </w:r>
      <w:r>
        <w:rPr>
          <w:rFonts w:ascii="宋体" w:hAnsi="宋体"/>
          <w:color w:val="auto"/>
          <w:sz w:val="24"/>
          <w:highlight w:val="none"/>
          <w:lang w:val="zh-CN"/>
        </w:rPr>
        <w:t>：________________</w:t>
      </w:r>
    </w:p>
    <w:p>
      <w:pPr>
        <w:spacing w:line="360" w:lineRule="auto"/>
        <w:rPr>
          <w:rFonts w:ascii="宋体" w:hAnsi="宋体"/>
          <w:color w:val="auto"/>
          <w:sz w:val="24"/>
          <w:highlight w:val="none"/>
          <w:lang w:val="zh-CN"/>
        </w:rPr>
      </w:pPr>
      <w:r>
        <w:rPr>
          <w:rFonts w:ascii="宋体" w:hAnsi="宋体"/>
          <w:color w:val="auto"/>
          <w:sz w:val="24"/>
          <w:szCs w:val="20"/>
          <w:highlight w:val="none"/>
        </w:rPr>
        <w:t>法定代表人（单位负责人）（签字</w:t>
      </w:r>
      <w:r>
        <w:rPr>
          <w:rFonts w:hint="eastAsia" w:ascii="宋体" w:hAnsi="宋体"/>
          <w:color w:val="auto"/>
          <w:sz w:val="24"/>
          <w:szCs w:val="20"/>
          <w:highlight w:val="none"/>
        </w:rPr>
        <w:t>、签章</w:t>
      </w:r>
      <w:r>
        <w:rPr>
          <w:rFonts w:ascii="宋体" w:hAnsi="宋体"/>
          <w:color w:val="auto"/>
          <w:sz w:val="24"/>
          <w:szCs w:val="20"/>
          <w:highlight w:val="none"/>
        </w:rPr>
        <w:t>或印鉴）：</w:t>
      </w:r>
      <w:r>
        <w:rPr>
          <w:rFonts w:ascii="宋体" w:hAnsi="宋体"/>
          <w:color w:val="auto"/>
          <w:sz w:val="24"/>
          <w:highlight w:val="none"/>
          <w:lang w:val="zh-CN"/>
        </w:rPr>
        <w:t>________________</w:t>
      </w:r>
    </w:p>
    <w:p>
      <w:pPr>
        <w:spacing w:line="360" w:lineRule="auto"/>
        <w:rPr>
          <w:rFonts w:ascii="宋体" w:hAnsi="宋体"/>
          <w:color w:val="auto"/>
          <w:sz w:val="24"/>
          <w:highlight w:val="none"/>
          <w:lang w:val="zh-CN"/>
        </w:rPr>
      </w:pPr>
      <w:r>
        <w:rPr>
          <w:rFonts w:ascii="宋体" w:hAnsi="宋体"/>
          <w:color w:val="auto"/>
          <w:sz w:val="24"/>
          <w:highlight w:val="none"/>
        </w:rPr>
        <w:t>委托代理人（签字</w:t>
      </w:r>
      <w:r>
        <w:rPr>
          <w:rFonts w:hint="eastAsia" w:ascii="宋体" w:hAnsi="宋体"/>
          <w:color w:val="auto"/>
          <w:sz w:val="24"/>
          <w:szCs w:val="20"/>
          <w:highlight w:val="none"/>
        </w:rPr>
        <w:t>/签章</w:t>
      </w:r>
      <w:r>
        <w:rPr>
          <w:rFonts w:ascii="宋体" w:hAnsi="宋体"/>
          <w:color w:val="auto"/>
          <w:sz w:val="24"/>
          <w:highlight w:val="none"/>
        </w:rPr>
        <w:t>）：</w:t>
      </w:r>
      <w:r>
        <w:rPr>
          <w:rFonts w:ascii="宋体" w:hAnsi="宋体"/>
          <w:color w:val="auto"/>
          <w:sz w:val="24"/>
          <w:highlight w:val="none"/>
          <w:lang w:val="zh-CN"/>
        </w:rPr>
        <w:t>________________</w:t>
      </w:r>
    </w:p>
    <w:p>
      <w:pPr>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3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委托代理人有效期内的身份证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3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说明：</w:t>
      </w: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w:t>
      </w:r>
      <w:r>
        <w:rPr>
          <w:rFonts w:hint="eastAsia" w:ascii="宋体" w:hAnsi="宋体"/>
          <w:color w:val="auto"/>
          <w:sz w:val="24"/>
          <w:highlight w:val="none"/>
          <w:lang w:val="en-US" w:eastAsia="zh-CN"/>
        </w:rPr>
        <w:t>参选人</w:t>
      </w:r>
      <w:r>
        <w:rPr>
          <w:rFonts w:ascii="宋体" w:hAnsi="宋体"/>
          <w:color w:val="auto"/>
          <w:sz w:val="24"/>
          <w:szCs w:val="20"/>
          <w:highlight w:val="none"/>
        </w:rPr>
        <w:t>为事业单位或其他组织或分支机构（仅当询价通知书注明允许分支机构响应的），则法定代表人（单位负责人）处的签署人可为单位负责人。</w:t>
      </w: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ascii="宋体" w:hAnsi="宋体"/>
          <w:color w:val="auto"/>
          <w:sz w:val="30"/>
          <w:szCs w:val="30"/>
          <w:highlight w:val="none"/>
        </w:rPr>
      </w:pPr>
      <w:r>
        <w:rPr>
          <w:rFonts w:ascii="宋体" w:hAnsi="宋体"/>
          <w:color w:val="auto"/>
          <w:sz w:val="24"/>
          <w:szCs w:val="20"/>
          <w:highlight w:val="none"/>
        </w:rPr>
        <w:t>3.</w:t>
      </w:r>
      <w:r>
        <w:rPr>
          <w:rFonts w:hint="eastAsia" w:ascii="宋体" w:hAnsi="宋体"/>
          <w:color w:val="auto"/>
          <w:sz w:val="24"/>
          <w:highlight w:val="none"/>
          <w:lang w:val="en-US" w:eastAsia="zh-CN"/>
        </w:rPr>
        <w:t>参选人</w:t>
      </w:r>
      <w:r>
        <w:rPr>
          <w:rFonts w:ascii="宋体" w:hAnsi="宋体"/>
          <w:color w:val="auto"/>
          <w:sz w:val="24"/>
          <w:szCs w:val="20"/>
          <w:highlight w:val="none"/>
        </w:rPr>
        <w:t>为自然人的情形，可不提供本《授权委托书》。</w:t>
      </w:r>
    </w:p>
    <w:p>
      <w:pPr>
        <w:spacing w:line="360" w:lineRule="auto"/>
        <w:jc w:val="center"/>
        <w:rPr>
          <w:rFonts w:hint="eastAsia" w:ascii="宋体" w:hAnsi="宋体"/>
          <w:b/>
          <w:color w:val="auto"/>
          <w:sz w:val="28"/>
          <w:szCs w:val="28"/>
          <w:highlight w:val="none"/>
        </w:rPr>
        <w:sectPr>
          <w:pgSz w:w="11906" w:h="16838"/>
          <w:pgMar w:top="1440" w:right="1080" w:bottom="1440" w:left="1080" w:header="851" w:footer="992" w:gutter="0"/>
          <w:pgNumType w:fmt="decimal"/>
          <w:cols w:space="720" w:num="1"/>
          <w:docGrid w:type="lines" w:linePitch="312" w:charSpace="0"/>
        </w:sect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附：法定代表人（单位负责人）身份证明</w:t>
      </w:r>
    </w:p>
    <w:p>
      <w:pPr>
        <w:kinsoku w:val="0"/>
        <w:overflowPunct w:val="0"/>
        <w:spacing w:line="360" w:lineRule="auto"/>
        <w:rPr>
          <w:rFonts w:ascii="宋体" w:hAnsi="宋体"/>
          <w:color w:val="auto"/>
          <w:sz w:val="20"/>
          <w:szCs w:val="20"/>
          <w:highlight w:val="none"/>
        </w:rPr>
      </w:pPr>
    </w:p>
    <w:p>
      <w:pPr>
        <w:tabs>
          <w:tab w:val="left" w:pos="5580"/>
        </w:tabs>
        <w:spacing w:line="360" w:lineRule="auto"/>
        <w:rPr>
          <w:rFonts w:hint="eastAsia" w:ascii="宋体" w:hAnsi="宋体" w:eastAsia="宋体"/>
          <w:color w:val="auto"/>
          <w:sz w:val="24"/>
          <w:highlight w:val="none"/>
          <w:u w:val="single"/>
          <w:lang w:eastAsia="zh-CN"/>
        </w:rPr>
      </w:pPr>
      <w:r>
        <w:rPr>
          <w:rFonts w:ascii="宋体" w:hAnsi="宋体"/>
          <w:color w:val="auto"/>
          <w:sz w:val="24"/>
          <w:highlight w:val="none"/>
          <w:u w:val="single"/>
        </w:rPr>
        <w:t>致：</w:t>
      </w:r>
      <w:r>
        <w:rPr>
          <w:rFonts w:hint="eastAsia" w:ascii="宋体" w:hAnsi="宋体"/>
          <w:color w:val="auto"/>
          <w:sz w:val="24"/>
          <w:highlight w:val="none"/>
          <w:u w:val="single"/>
        </w:rPr>
        <w:t>中天信远国际招投标咨询（北京）有限公司</w:t>
      </w:r>
    </w:p>
    <w:p>
      <w:pPr>
        <w:pStyle w:val="14"/>
        <w:tabs>
          <w:tab w:val="left" w:pos="567"/>
          <w:tab w:val="left" w:pos="2412"/>
          <w:tab w:val="left" w:pos="3883"/>
          <w:tab w:val="left" w:pos="5352"/>
          <w:tab w:val="left" w:pos="6821"/>
        </w:tabs>
        <w:kinsoku w:val="0"/>
        <w:overflowPunct w:val="0"/>
        <w:spacing w:line="360" w:lineRule="auto"/>
        <w:ind w:firstLine="480" w:firstLineChars="200"/>
        <w:rPr>
          <w:color w:val="auto"/>
          <w:sz w:val="24"/>
          <w:szCs w:val="32"/>
          <w:highlight w:val="none"/>
        </w:rPr>
      </w:pPr>
      <w:r>
        <w:rPr>
          <w:color w:val="auto"/>
          <w:sz w:val="24"/>
          <w:szCs w:val="32"/>
          <w:highlight w:val="none"/>
        </w:rPr>
        <w:t>兹证明，</w:t>
      </w:r>
    </w:p>
    <w:p>
      <w:pPr>
        <w:pStyle w:val="14"/>
        <w:tabs>
          <w:tab w:val="left" w:pos="567"/>
          <w:tab w:val="left" w:pos="1690"/>
          <w:tab w:val="left" w:pos="3400"/>
          <w:tab w:val="left" w:pos="5110"/>
          <w:tab w:val="left" w:pos="6821"/>
        </w:tabs>
        <w:kinsoku w:val="0"/>
        <w:overflowPunct w:val="0"/>
        <w:spacing w:line="360" w:lineRule="auto"/>
        <w:rPr>
          <w:color w:val="auto"/>
          <w:sz w:val="24"/>
          <w:szCs w:val="32"/>
          <w:highlight w:val="none"/>
        </w:rPr>
      </w:pPr>
      <w:r>
        <w:rPr>
          <w:color w:val="auto"/>
          <w:sz w:val="24"/>
          <w:szCs w:val="32"/>
          <w:highlight w:val="none"/>
        </w:rPr>
        <w:t>姓名：____性别：____年龄：____职务：____</w:t>
      </w:r>
    </w:p>
    <w:p>
      <w:pPr>
        <w:pStyle w:val="14"/>
        <w:tabs>
          <w:tab w:val="left" w:pos="2250"/>
          <w:tab w:val="left" w:pos="2412"/>
          <w:tab w:val="left" w:pos="3883"/>
          <w:tab w:val="left" w:pos="5352"/>
          <w:tab w:val="left" w:pos="6821"/>
        </w:tabs>
        <w:kinsoku w:val="0"/>
        <w:overflowPunct w:val="0"/>
        <w:spacing w:line="360" w:lineRule="auto"/>
        <w:rPr>
          <w:color w:val="auto"/>
          <w:sz w:val="24"/>
          <w:szCs w:val="32"/>
          <w:highlight w:val="none"/>
        </w:rPr>
      </w:pPr>
      <w:r>
        <w:rPr>
          <w:color w:val="auto"/>
          <w:sz w:val="24"/>
          <w:szCs w:val="32"/>
          <w:highlight w:val="none"/>
        </w:rPr>
        <w:t>系</w:t>
      </w:r>
      <w:r>
        <w:rPr>
          <w:color w:val="auto"/>
          <w:sz w:val="24"/>
          <w:szCs w:val="32"/>
          <w:highlight w:val="none"/>
          <w:u w:val="single"/>
        </w:rPr>
        <w:tab/>
      </w:r>
      <w:r>
        <w:rPr>
          <w:color w:val="auto"/>
          <w:sz w:val="24"/>
          <w:szCs w:val="32"/>
          <w:highlight w:val="none"/>
        </w:rPr>
        <w:t>（供应商名称）的法定代表人（单位负责人）。</w:t>
      </w:r>
    </w:p>
    <w:p>
      <w:pPr>
        <w:pStyle w:val="14"/>
        <w:tabs>
          <w:tab w:val="left" w:pos="567"/>
          <w:tab w:val="left" w:pos="2412"/>
          <w:tab w:val="left" w:pos="3883"/>
          <w:tab w:val="left" w:pos="5352"/>
          <w:tab w:val="left" w:pos="6821"/>
        </w:tabs>
        <w:kinsoku w:val="0"/>
        <w:overflowPunct w:val="0"/>
        <w:spacing w:line="360" w:lineRule="auto"/>
        <w:rPr>
          <w:color w:val="auto"/>
          <w:sz w:val="24"/>
          <w:szCs w:val="32"/>
          <w:highlight w:val="none"/>
        </w:rPr>
      </w:pPr>
    </w:p>
    <w:p>
      <w:pPr>
        <w:pStyle w:val="14"/>
        <w:tabs>
          <w:tab w:val="left" w:pos="567"/>
        </w:tabs>
        <w:kinsoku w:val="0"/>
        <w:overflowPunct w:val="0"/>
        <w:spacing w:line="360" w:lineRule="auto"/>
        <w:ind w:right="-46"/>
        <w:rPr>
          <w:color w:val="auto"/>
          <w:spacing w:val="-3"/>
          <w:sz w:val="24"/>
          <w:szCs w:val="32"/>
          <w:highlight w:val="none"/>
        </w:rPr>
      </w:pPr>
      <w:r>
        <w:rPr>
          <w:color w:val="auto"/>
          <w:sz w:val="24"/>
          <w:szCs w:val="32"/>
          <w:highlight w:val="none"/>
        </w:rPr>
        <w:t>附：</w:t>
      </w:r>
      <w:r>
        <w:rPr>
          <w:color w:val="auto"/>
          <w:spacing w:val="-3"/>
          <w:sz w:val="24"/>
          <w:szCs w:val="32"/>
          <w:highlight w:val="none"/>
        </w:rPr>
        <w:t>法</w:t>
      </w:r>
      <w:r>
        <w:rPr>
          <w:color w:val="auto"/>
          <w:sz w:val="24"/>
          <w:szCs w:val="32"/>
          <w:highlight w:val="none"/>
        </w:rPr>
        <w:t>定</w:t>
      </w:r>
      <w:r>
        <w:rPr>
          <w:color w:val="auto"/>
          <w:spacing w:val="-3"/>
          <w:sz w:val="24"/>
          <w:szCs w:val="32"/>
          <w:highlight w:val="none"/>
        </w:rPr>
        <w:t>代</w:t>
      </w:r>
      <w:r>
        <w:rPr>
          <w:color w:val="auto"/>
          <w:sz w:val="24"/>
          <w:szCs w:val="32"/>
          <w:highlight w:val="none"/>
        </w:rPr>
        <w:t>表</w:t>
      </w:r>
      <w:r>
        <w:rPr>
          <w:color w:val="auto"/>
          <w:spacing w:val="-3"/>
          <w:sz w:val="24"/>
          <w:szCs w:val="32"/>
          <w:highlight w:val="none"/>
        </w:rPr>
        <w:t>人</w:t>
      </w:r>
      <w:r>
        <w:rPr>
          <w:color w:val="auto"/>
          <w:sz w:val="24"/>
          <w:szCs w:val="32"/>
          <w:highlight w:val="none"/>
        </w:rPr>
        <w:t>（</w:t>
      </w:r>
      <w:r>
        <w:rPr>
          <w:color w:val="auto"/>
          <w:spacing w:val="-3"/>
          <w:sz w:val="24"/>
          <w:szCs w:val="32"/>
          <w:highlight w:val="none"/>
        </w:rPr>
        <w:t>单</w:t>
      </w:r>
      <w:r>
        <w:rPr>
          <w:color w:val="auto"/>
          <w:sz w:val="24"/>
          <w:szCs w:val="32"/>
          <w:highlight w:val="none"/>
        </w:rPr>
        <w:t>位</w:t>
      </w:r>
      <w:r>
        <w:rPr>
          <w:color w:val="auto"/>
          <w:spacing w:val="-3"/>
          <w:sz w:val="24"/>
          <w:szCs w:val="32"/>
          <w:highlight w:val="none"/>
        </w:rPr>
        <w:t>负</w:t>
      </w:r>
      <w:r>
        <w:rPr>
          <w:color w:val="auto"/>
          <w:sz w:val="24"/>
          <w:szCs w:val="32"/>
          <w:highlight w:val="none"/>
        </w:rPr>
        <w:t>责人</w:t>
      </w:r>
      <w:r>
        <w:rPr>
          <w:color w:val="auto"/>
          <w:spacing w:val="-3"/>
          <w:sz w:val="24"/>
          <w:szCs w:val="32"/>
          <w:highlight w:val="none"/>
        </w:rPr>
        <w:t>）有效期内的身份证正反面电子件。</w:t>
      </w:r>
    </w:p>
    <w:tbl>
      <w:tblPr>
        <w:tblStyle w:val="3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noWrap w:val="0"/>
            <w:vAlign w:val="top"/>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14"/>
        <w:tabs>
          <w:tab w:val="left" w:pos="567"/>
        </w:tabs>
        <w:kinsoku w:val="0"/>
        <w:overflowPunct w:val="0"/>
        <w:spacing w:line="360" w:lineRule="auto"/>
        <w:ind w:right="4305"/>
        <w:rPr>
          <w:color w:val="auto"/>
          <w:spacing w:val="-3"/>
          <w:highlight w:val="none"/>
        </w:rPr>
      </w:pPr>
    </w:p>
    <w:p>
      <w:pPr>
        <w:pStyle w:val="14"/>
        <w:tabs>
          <w:tab w:val="left" w:pos="567"/>
        </w:tabs>
        <w:kinsoku w:val="0"/>
        <w:overflowPunct w:val="0"/>
        <w:spacing w:line="360"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en-US" w:eastAsia="zh-CN"/>
        </w:rPr>
        <w:t>参选人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14"/>
        <w:tabs>
          <w:tab w:val="left" w:pos="567"/>
        </w:tabs>
        <w:kinsoku w:val="0"/>
        <w:overflowPunct w:val="0"/>
        <w:spacing w:before="0" w:line="360" w:lineRule="auto"/>
        <w:ind w:right="95"/>
        <w:rPr>
          <w:color w:val="auto"/>
          <w:highlight w:val="none"/>
        </w:rPr>
      </w:pPr>
      <w:r>
        <w:rPr>
          <w:color w:val="auto"/>
          <w:spacing w:val="-3"/>
          <w:sz w:val="24"/>
          <w:szCs w:val="32"/>
          <w:highlight w:val="none"/>
        </w:rPr>
        <w:t>法定代表人（</w:t>
      </w:r>
      <w:r>
        <w:rPr>
          <w:color w:val="auto"/>
          <w:sz w:val="24"/>
          <w:szCs w:val="32"/>
          <w:highlight w:val="none"/>
        </w:rPr>
        <w:t>单位负责人</w:t>
      </w:r>
      <w:r>
        <w:rPr>
          <w:color w:val="auto"/>
          <w:spacing w:val="-3"/>
          <w:sz w:val="24"/>
          <w:szCs w:val="32"/>
          <w:highlight w:val="none"/>
        </w:rPr>
        <w:t>）（签字</w:t>
      </w:r>
      <w:r>
        <w:rPr>
          <w:rFonts w:hint="eastAsia"/>
          <w:color w:val="auto"/>
          <w:sz w:val="24"/>
          <w:szCs w:val="22"/>
          <w:highlight w:val="none"/>
        </w:rPr>
        <w:t>、签章</w:t>
      </w:r>
      <w:r>
        <w:rPr>
          <w:color w:val="auto"/>
          <w:spacing w:val="-3"/>
          <w:sz w:val="24"/>
          <w:szCs w:val="32"/>
          <w:highlight w:val="none"/>
        </w:rPr>
        <w:t>或印鉴）：__</w:t>
      </w:r>
      <w:r>
        <w:rPr>
          <w:color w:val="auto"/>
          <w:spacing w:val="-3"/>
          <w:highlight w:val="none"/>
        </w:rPr>
        <w:t>___________</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462"/>
        </w:tabs>
        <w:adjustRightInd w:val="0"/>
        <w:snapToGrid w:val="0"/>
        <w:spacing w:line="360" w:lineRule="auto"/>
        <w:jc w:val="center"/>
        <w:rPr>
          <w:rFonts w:ascii="宋体" w:hAnsi="宋体"/>
          <w:b/>
          <w:color w:val="auto"/>
          <w:sz w:val="24"/>
          <w:highlight w:val="none"/>
        </w:rPr>
        <w:sectPr>
          <w:pgSz w:w="11906" w:h="16838"/>
          <w:pgMar w:top="1440" w:right="1080" w:bottom="1440" w:left="1080" w:header="851" w:footer="992" w:gutter="0"/>
          <w:pgNumType w:fmt="decimal"/>
          <w:cols w:space="720" w:num="1"/>
          <w:docGrid w:type="lines" w:linePitch="312" w:charSpace="0"/>
        </w:sectPr>
      </w:pPr>
    </w:p>
    <w:p>
      <w:pPr>
        <w:pStyle w:val="3"/>
        <w:adjustRightInd w:val="0"/>
        <w:snapToGrid w:val="0"/>
        <w:spacing w:line="360" w:lineRule="auto"/>
        <w:jc w:val="center"/>
        <w:rPr>
          <w:rFonts w:ascii="宋体" w:hAnsi="宋体" w:eastAsia="宋体"/>
          <w:color w:val="auto"/>
          <w:sz w:val="28"/>
          <w:szCs w:val="28"/>
          <w:highlight w:val="none"/>
        </w:rPr>
      </w:pPr>
      <w:bookmarkStart w:id="200" w:name="_Toc102483910"/>
      <w:bookmarkStart w:id="201" w:name="_Toc7969000"/>
      <w:bookmarkStart w:id="202" w:name="_Toc7969533"/>
      <w:bookmarkStart w:id="203" w:name="_Toc436658703"/>
      <w:bookmarkStart w:id="204" w:name="_Toc505759081"/>
      <w:r>
        <w:rPr>
          <w:rFonts w:hint="eastAsia" w:ascii="宋体" w:hAnsi="宋体" w:eastAsia="宋体"/>
          <w:color w:val="auto"/>
          <w:sz w:val="28"/>
          <w:szCs w:val="28"/>
          <w:highlight w:val="none"/>
        </w:rPr>
        <w:t>格式四  企业法人营业执照</w:t>
      </w:r>
      <w:bookmarkEnd w:id="200"/>
      <w:bookmarkEnd w:id="201"/>
      <w:bookmarkEnd w:id="202"/>
      <w:bookmarkEnd w:id="203"/>
      <w:bookmarkEnd w:id="204"/>
    </w:p>
    <w:p>
      <w:pPr>
        <w:tabs>
          <w:tab w:val="left" w:pos="462"/>
        </w:tabs>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（副本复印件，并加盖参选人公章)</w:t>
      </w:r>
      <w:bookmarkStart w:id="205" w:name="_Toc12637"/>
      <w:bookmarkStart w:id="206" w:name="_Toc7142"/>
      <w:bookmarkStart w:id="207" w:name="_Toc499114069"/>
      <w:bookmarkStart w:id="208" w:name="_Toc13717"/>
      <w:bookmarkStart w:id="209" w:name="_Toc453162729"/>
    </w:p>
    <w:bookmarkEnd w:id="205"/>
    <w:bookmarkEnd w:id="206"/>
    <w:bookmarkEnd w:id="207"/>
    <w:bookmarkEnd w:id="208"/>
    <w:bookmarkEnd w:id="209"/>
    <w:p>
      <w:pPr>
        <w:tabs>
          <w:tab w:val="left" w:pos="462"/>
        </w:tabs>
        <w:adjustRightInd w:val="0"/>
        <w:snapToGrid w:val="0"/>
        <w:spacing w:line="360" w:lineRule="auto"/>
        <w:jc w:val="both"/>
        <w:rPr>
          <w:rFonts w:ascii="宋体" w:hAnsi="宋体"/>
          <w:color w:val="auto"/>
          <w:sz w:val="24"/>
          <w:highlight w:val="none"/>
        </w:rPr>
      </w:pPr>
    </w:p>
    <w:p>
      <w:pPr>
        <w:pStyle w:val="3"/>
        <w:adjustRightInd w:val="0"/>
        <w:snapToGrid w:val="0"/>
        <w:spacing w:line="360" w:lineRule="auto"/>
        <w:ind w:firstLine="562" w:firstLineChars="200"/>
        <w:jc w:val="center"/>
        <w:rPr>
          <w:rFonts w:hint="eastAsia" w:ascii="宋体" w:hAnsi="宋体" w:eastAsia="宋体"/>
          <w:color w:val="auto"/>
          <w:sz w:val="28"/>
          <w:szCs w:val="28"/>
          <w:highlight w:val="none"/>
        </w:rPr>
        <w:sectPr>
          <w:headerReference r:id="rId9" w:type="default"/>
          <w:footerReference r:id="rId10" w:type="default"/>
          <w:pgSz w:w="11906" w:h="16838"/>
          <w:pgMar w:top="1440" w:right="1080" w:bottom="1440" w:left="1080" w:header="851" w:footer="992" w:gutter="0"/>
          <w:pgNumType w:fmt="decimal"/>
          <w:cols w:space="720" w:num="1"/>
          <w:docGrid w:linePitch="312" w:charSpace="0"/>
        </w:sectPr>
      </w:pPr>
      <w:bookmarkStart w:id="210" w:name="_Toc7969002"/>
      <w:bookmarkStart w:id="211" w:name="_Toc102483911"/>
      <w:bookmarkStart w:id="212" w:name="_Toc7969535"/>
      <w:bookmarkStart w:id="213" w:name="_Toc19983"/>
      <w:bookmarkStart w:id="214" w:name="_Toc8498"/>
      <w:bookmarkStart w:id="215" w:name="_Toc509233895"/>
      <w:bookmarkStart w:id="216" w:name="_Toc13786"/>
      <w:bookmarkStart w:id="217" w:name="_Toc441323278"/>
      <w:bookmarkStart w:id="218" w:name="_Toc436658706"/>
    </w:p>
    <w:p>
      <w:pPr>
        <w:pStyle w:val="3"/>
        <w:adjustRightInd w:val="0"/>
        <w:snapToGrid w:val="0"/>
        <w:spacing w:line="360" w:lineRule="auto"/>
        <w:ind w:firstLine="562" w:firstLineChars="200"/>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格式五  </w:t>
      </w:r>
      <w:bookmarkEnd w:id="210"/>
      <w:bookmarkEnd w:id="211"/>
      <w:bookmarkEnd w:id="212"/>
      <w:r>
        <w:rPr>
          <w:rFonts w:hint="eastAsia" w:ascii="宋体" w:hAnsi="宋体" w:eastAsia="宋体"/>
          <w:color w:val="auto"/>
          <w:sz w:val="28"/>
          <w:szCs w:val="28"/>
          <w:highlight w:val="none"/>
        </w:rPr>
        <w:t>供应商资格声明书</w:t>
      </w: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采购人或采购代理机构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在参与本次项目</w:t>
      </w:r>
      <w:r>
        <w:rPr>
          <w:rFonts w:hint="eastAsia" w:ascii="宋体" w:hAnsi="宋体"/>
          <w:color w:val="auto"/>
          <w:sz w:val="24"/>
          <w:highlight w:val="none"/>
        </w:rPr>
        <w:t>比选</w:t>
      </w:r>
      <w:r>
        <w:rPr>
          <w:rFonts w:ascii="宋体" w:hAnsi="宋体"/>
          <w:color w:val="auto"/>
          <w:sz w:val="24"/>
          <w:highlight w:val="none"/>
        </w:rPr>
        <w:t>中，我单位承诺：</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具有良好的商业信誉和健全的财务会计制度；</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具有履行合同所必需的设备和专业技术能力；</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有依法缴纳税收和社会保障资金的良好记录；</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参加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
        </w:numPr>
        <w:spacing w:line="360" w:lineRule="auto"/>
        <w:ind w:left="1134"/>
        <w:rPr>
          <w:rFonts w:ascii="宋体" w:hAnsi="宋体"/>
          <w:color w:val="auto"/>
          <w:sz w:val="24"/>
          <w:szCs w:val="22"/>
          <w:highlight w:val="none"/>
        </w:rPr>
      </w:pPr>
      <w:r>
        <w:rPr>
          <w:rFonts w:ascii="宋体" w:hAnsi="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4574"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单位名称</w:t>
            </w:r>
          </w:p>
        </w:tc>
        <w:tc>
          <w:tcPr>
            <w:tcW w:w="2976"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4574" w:type="dxa"/>
            <w:noWrap w:val="0"/>
            <w:vAlign w:val="center"/>
          </w:tcPr>
          <w:p>
            <w:pPr>
              <w:spacing w:line="360" w:lineRule="auto"/>
              <w:jc w:val="center"/>
              <w:rPr>
                <w:rFonts w:ascii="宋体" w:hAnsi="宋体"/>
                <w:color w:val="auto"/>
                <w:sz w:val="24"/>
                <w:highlight w:val="none"/>
              </w:rPr>
            </w:pPr>
          </w:p>
        </w:tc>
        <w:tc>
          <w:tcPr>
            <w:tcW w:w="2976" w:type="dxa"/>
            <w:noWrap w:val="0"/>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4574" w:type="dxa"/>
            <w:noWrap w:val="0"/>
            <w:vAlign w:val="center"/>
          </w:tcPr>
          <w:p>
            <w:pPr>
              <w:spacing w:line="360" w:lineRule="auto"/>
              <w:jc w:val="center"/>
              <w:rPr>
                <w:rFonts w:ascii="宋体" w:hAnsi="宋体"/>
                <w:color w:val="auto"/>
                <w:sz w:val="24"/>
                <w:highlight w:val="none"/>
              </w:rPr>
            </w:pPr>
          </w:p>
        </w:tc>
        <w:tc>
          <w:tcPr>
            <w:tcW w:w="2976" w:type="dxa"/>
            <w:noWrap w:val="0"/>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w:t>
            </w:r>
          </w:p>
        </w:tc>
        <w:tc>
          <w:tcPr>
            <w:tcW w:w="4574" w:type="dxa"/>
            <w:noWrap w:val="0"/>
            <w:vAlign w:val="center"/>
          </w:tcPr>
          <w:p>
            <w:pPr>
              <w:spacing w:line="360" w:lineRule="auto"/>
              <w:jc w:val="center"/>
              <w:rPr>
                <w:rFonts w:ascii="宋体" w:hAnsi="宋体"/>
                <w:color w:val="auto"/>
                <w:sz w:val="24"/>
                <w:highlight w:val="none"/>
              </w:rPr>
            </w:pPr>
          </w:p>
        </w:tc>
        <w:tc>
          <w:tcPr>
            <w:tcW w:w="2976" w:type="dxa"/>
            <w:noWrap w:val="0"/>
            <w:vAlign w:val="center"/>
          </w:tcPr>
          <w:p>
            <w:pPr>
              <w:spacing w:line="360" w:lineRule="auto"/>
              <w:jc w:val="center"/>
              <w:rPr>
                <w:rFonts w:ascii="宋体" w:hAnsi="宋体"/>
                <w:color w:val="auto"/>
                <w:sz w:val="24"/>
                <w:highlight w:val="none"/>
              </w:rPr>
            </w:pPr>
          </w:p>
        </w:tc>
      </w:tr>
    </w:tbl>
    <w:p>
      <w:pPr>
        <w:spacing w:line="360" w:lineRule="auto"/>
        <w:rPr>
          <w:rFonts w:ascii="宋体" w:hAnsi="宋体"/>
          <w:color w:val="auto"/>
          <w:highlight w:val="none"/>
        </w:rPr>
      </w:pPr>
    </w:p>
    <w:p>
      <w:pPr>
        <w:spacing w:line="360" w:lineRule="auto"/>
        <w:ind w:firstLine="480" w:firstLineChars="200"/>
        <w:rPr>
          <w:rFonts w:ascii="宋体" w:hAnsi="宋体"/>
          <w:color w:val="auto"/>
          <w:sz w:val="24"/>
          <w:szCs w:val="22"/>
          <w:highlight w:val="none"/>
        </w:rPr>
      </w:pPr>
      <w:r>
        <w:rPr>
          <w:rFonts w:ascii="宋体" w:hAnsi="宋体"/>
          <w:color w:val="auto"/>
          <w:sz w:val="24"/>
          <w:highlight w:val="none"/>
        </w:rPr>
        <w:t>上述声明真实有效，否则我方负全部责任。</w:t>
      </w:r>
    </w:p>
    <w:p>
      <w:pPr>
        <w:spacing w:line="360" w:lineRule="auto"/>
        <w:rPr>
          <w:rFonts w:ascii="宋体" w:hAnsi="宋体"/>
          <w:color w:val="auto"/>
          <w:sz w:val="24"/>
          <w:highlight w:val="none"/>
        </w:rPr>
      </w:pPr>
    </w:p>
    <w:p>
      <w:pPr>
        <w:autoSpaceDE w:val="0"/>
        <w:autoSpaceDN w:val="0"/>
        <w:adjustRightInd w:val="0"/>
        <w:snapToGrid w:val="0"/>
        <w:spacing w:before="25" w:after="25" w:line="360" w:lineRule="auto"/>
        <w:ind w:right="360"/>
        <w:jc w:val="right"/>
        <w:rPr>
          <w:rFonts w:ascii="宋体" w:hAnsi="宋体"/>
          <w:color w:val="auto"/>
          <w:sz w:val="24"/>
          <w:highlight w:val="none"/>
          <w:lang w:val="zh-CN"/>
        </w:rPr>
      </w:pPr>
      <w:r>
        <w:rPr>
          <w:rFonts w:ascii="宋体" w:hAnsi="宋体"/>
          <w:color w:val="auto"/>
          <w:sz w:val="24"/>
          <w:highlight w:val="none"/>
        </w:rPr>
        <w:t>供应商名称（加盖公章）</w:t>
      </w:r>
      <w:r>
        <w:rPr>
          <w:rFonts w:ascii="宋体" w:hAnsi="宋体"/>
          <w:color w:val="auto"/>
          <w:sz w:val="24"/>
          <w:highlight w:val="none"/>
          <w:lang w:val="zh-CN"/>
        </w:rPr>
        <w:t>：</w:t>
      </w:r>
      <w:r>
        <w:rPr>
          <w:rFonts w:ascii="宋体" w:hAnsi="宋体"/>
          <w:color w:val="auto"/>
          <w:sz w:val="24"/>
          <w:highlight w:val="none"/>
        </w:rPr>
        <w:t>______</w:t>
      </w:r>
    </w:p>
    <w:p>
      <w:pPr>
        <w:spacing w:line="360" w:lineRule="auto"/>
        <w:ind w:right="360" w:firstLine="480"/>
        <w:jc w:val="right"/>
        <w:rPr>
          <w:rFonts w:ascii="宋体" w:hAnsi="宋体"/>
          <w:color w:val="auto"/>
          <w:sz w:val="24"/>
          <w:highlight w:val="none"/>
        </w:rPr>
      </w:pPr>
      <w:r>
        <w:rPr>
          <w:rFonts w:ascii="宋体" w:hAnsi="宋体"/>
          <w:color w:val="auto"/>
          <w:sz w:val="24"/>
          <w:szCs w:val="20"/>
          <w:highlight w:val="none"/>
        </w:rPr>
        <w:t xml:space="preserve">日期：____年____月____日   </w:t>
      </w:r>
    </w:p>
    <w:p>
      <w:pPr>
        <w:pStyle w:val="10"/>
        <w:spacing w:line="360" w:lineRule="auto"/>
        <w:ind w:firstLine="560"/>
        <w:jc w:val="center"/>
        <w:rPr>
          <w:rFonts w:ascii="宋体" w:hAnsi="宋体"/>
          <w:color w:val="auto"/>
          <w:sz w:val="28"/>
          <w:szCs w:val="28"/>
          <w:highlight w:val="none"/>
        </w:rPr>
      </w:pPr>
    </w:p>
    <w:p>
      <w:pPr>
        <w:pStyle w:val="10"/>
        <w:spacing w:line="360" w:lineRule="auto"/>
        <w:ind w:firstLine="560"/>
        <w:jc w:val="center"/>
        <w:rPr>
          <w:rFonts w:ascii="宋体" w:hAnsi="宋体"/>
          <w:color w:val="auto"/>
          <w:sz w:val="28"/>
          <w:szCs w:val="28"/>
          <w:highlight w:val="none"/>
        </w:rPr>
      </w:pPr>
    </w:p>
    <w:p>
      <w:pPr>
        <w:pStyle w:val="10"/>
        <w:spacing w:line="360" w:lineRule="auto"/>
        <w:ind w:left="0" w:leftChars="0" w:firstLine="0" w:firstLineChars="0"/>
        <w:jc w:val="both"/>
        <w:rPr>
          <w:rFonts w:ascii="宋体" w:hAnsi="宋体"/>
          <w:color w:val="auto"/>
          <w:sz w:val="28"/>
          <w:szCs w:val="28"/>
          <w:highlight w:val="none"/>
        </w:rPr>
      </w:pPr>
    </w:p>
    <w:p>
      <w:pPr>
        <w:pStyle w:val="3"/>
        <w:adjustRightInd w:val="0"/>
        <w:snapToGrid w:val="0"/>
        <w:spacing w:line="360" w:lineRule="auto"/>
        <w:jc w:val="center"/>
        <w:rPr>
          <w:rFonts w:hint="eastAsia" w:ascii="宋体" w:hAnsi="宋体" w:eastAsia="宋体"/>
          <w:color w:val="auto"/>
          <w:sz w:val="28"/>
          <w:szCs w:val="28"/>
          <w:highlight w:val="none"/>
        </w:rPr>
        <w:sectPr>
          <w:pgSz w:w="11906" w:h="16838"/>
          <w:pgMar w:top="1440" w:right="1080" w:bottom="1440" w:left="1080" w:header="851" w:footer="992" w:gutter="0"/>
          <w:pgNumType w:fmt="decimal"/>
          <w:cols w:space="720" w:num="1"/>
          <w:docGrid w:linePitch="312" w:charSpace="0"/>
        </w:sectPr>
      </w:pPr>
    </w:p>
    <w:p>
      <w:pPr>
        <w:pStyle w:val="3"/>
        <w:adjustRightInd w:val="0"/>
        <w:snapToGrid w:val="0"/>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格式</w:t>
      </w:r>
      <w:r>
        <w:rPr>
          <w:rFonts w:hint="eastAsia" w:ascii="宋体" w:hAnsi="宋体" w:eastAsia="宋体"/>
          <w:color w:val="auto"/>
          <w:sz w:val="28"/>
          <w:szCs w:val="28"/>
          <w:highlight w:val="none"/>
          <w:lang w:val="en-US" w:eastAsia="zh-CN"/>
        </w:rPr>
        <w:t>六</w:t>
      </w:r>
      <w:r>
        <w:rPr>
          <w:rFonts w:hint="eastAsia" w:ascii="宋体" w:hAnsi="宋体" w:eastAsia="宋体"/>
          <w:color w:val="auto"/>
          <w:sz w:val="28"/>
          <w:szCs w:val="28"/>
          <w:highlight w:val="none"/>
        </w:rPr>
        <w:t xml:space="preserve">  信用记录</w:t>
      </w:r>
    </w:p>
    <w:p>
      <w:pPr>
        <w:adjustRightInd w:val="0"/>
        <w:snapToGrid w:val="0"/>
        <w:spacing w:line="360" w:lineRule="auto"/>
        <w:ind w:firstLine="432" w:firstLineChars="180"/>
        <w:rPr>
          <w:rFonts w:ascii="宋体" w:hAnsi="宋体" w:cs="Arial"/>
          <w:color w:val="auto"/>
          <w:sz w:val="24"/>
          <w:highlight w:val="none"/>
        </w:rPr>
      </w:pPr>
      <w:r>
        <w:rPr>
          <w:rFonts w:hint="eastAsia" w:ascii="宋体" w:hAnsi="宋体" w:cs="Arial"/>
          <w:color w:val="auto"/>
          <w:sz w:val="24"/>
          <w:highlight w:val="none"/>
        </w:rPr>
        <w:t>参选人在“信用中国”网站（www.creditchina.gov.cn）未被列入失信被执行人、</w:t>
      </w:r>
      <w:r>
        <w:rPr>
          <w:rFonts w:hint="eastAsia" w:ascii="宋体" w:hAnsi="宋体" w:cs="Arial"/>
          <w:color w:val="auto"/>
          <w:sz w:val="24"/>
          <w:highlight w:val="none"/>
          <w:lang w:eastAsia="zh-CN"/>
        </w:rPr>
        <w:t>重大税收违法失信主体</w:t>
      </w:r>
      <w:r>
        <w:rPr>
          <w:rFonts w:hint="eastAsia" w:ascii="宋体" w:hAnsi="宋体" w:cs="Arial"/>
          <w:color w:val="auto"/>
          <w:sz w:val="24"/>
          <w:highlight w:val="none"/>
        </w:rPr>
        <w:t>、企业经营异常名录；</w:t>
      </w:r>
    </w:p>
    <w:p>
      <w:pPr>
        <w:adjustRightInd w:val="0"/>
        <w:snapToGrid w:val="0"/>
        <w:spacing w:line="360" w:lineRule="auto"/>
        <w:ind w:firstLine="432" w:firstLineChars="180"/>
        <w:rPr>
          <w:rFonts w:ascii="宋体" w:hAnsi="宋体" w:cs="Arial"/>
          <w:color w:val="auto"/>
          <w:sz w:val="24"/>
          <w:highlight w:val="none"/>
        </w:rPr>
      </w:pPr>
      <w:r>
        <w:rPr>
          <w:rFonts w:hint="eastAsia" w:ascii="宋体" w:hAnsi="宋体" w:cs="Arial"/>
          <w:color w:val="auto"/>
          <w:sz w:val="24"/>
          <w:highlight w:val="none"/>
        </w:rPr>
        <w:t>参选人在中国政府采购网（www.ccgp.gov.cn）未被列入政府采购严重违法失信行为记录名单。</w:t>
      </w:r>
    </w:p>
    <w:p>
      <w:pPr>
        <w:adjustRightInd w:val="0"/>
        <w:snapToGrid w:val="0"/>
        <w:spacing w:line="360" w:lineRule="auto"/>
        <w:ind w:firstLine="434" w:firstLineChars="180"/>
        <w:rPr>
          <w:rFonts w:ascii="宋体" w:hAnsi="宋体" w:cs="宋体"/>
          <w:b/>
          <w:bCs/>
          <w:color w:val="auto"/>
          <w:spacing w:val="-2"/>
          <w:sz w:val="24"/>
          <w:highlight w:val="none"/>
        </w:rPr>
      </w:pPr>
      <w:r>
        <w:rPr>
          <w:rFonts w:hint="eastAsia" w:ascii="宋体" w:hAnsi="宋体" w:cs="Arial"/>
          <w:b/>
          <w:bCs/>
          <w:color w:val="auto"/>
          <w:sz w:val="24"/>
          <w:highlight w:val="none"/>
        </w:rPr>
        <w:t>查询及记录方式：参选人</w:t>
      </w:r>
      <w:r>
        <w:rPr>
          <w:rFonts w:hint="eastAsia" w:ascii="宋体" w:hAnsi="宋体" w:cs="宋体"/>
          <w:b/>
          <w:bCs/>
          <w:color w:val="auto"/>
          <w:spacing w:val="-2"/>
          <w:sz w:val="24"/>
          <w:highlight w:val="none"/>
        </w:rPr>
        <w:t>提供相关截图证明。</w:t>
      </w:r>
    </w:p>
    <w:p>
      <w:pPr>
        <w:pStyle w:val="3"/>
        <w:adjustRightInd w:val="0"/>
        <w:snapToGrid w:val="0"/>
        <w:spacing w:line="360" w:lineRule="auto"/>
        <w:jc w:val="center"/>
        <w:rPr>
          <w:rFonts w:hint="eastAsia" w:ascii="宋体" w:hAnsi="宋体" w:eastAsia="宋体"/>
          <w:color w:val="auto"/>
          <w:sz w:val="28"/>
          <w:szCs w:val="28"/>
          <w:highlight w:val="none"/>
        </w:rPr>
        <w:sectPr>
          <w:pgSz w:w="11906" w:h="16838"/>
          <w:pgMar w:top="1440" w:right="1080" w:bottom="1440" w:left="1080" w:header="851" w:footer="992" w:gutter="0"/>
          <w:pgNumType w:fmt="decimal"/>
          <w:cols w:space="720" w:num="1"/>
          <w:docGrid w:linePitch="312" w:charSpace="0"/>
        </w:sectPr>
      </w:pPr>
    </w:p>
    <w:bookmarkEnd w:id="20"/>
    <w:bookmarkEnd w:id="21"/>
    <w:bookmarkEnd w:id="22"/>
    <w:bookmarkEnd w:id="23"/>
    <w:bookmarkEnd w:id="24"/>
    <w:bookmarkEnd w:id="213"/>
    <w:bookmarkEnd w:id="214"/>
    <w:bookmarkEnd w:id="215"/>
    <w:bookmarkEnd w:id="216"/>
    <w:bookmarkEnd w:id="217"/>
    <w:bookmarkEnd w:id="218"/>
    <w:p>
      <w:pPr>
        <w:pStyle w:val="3"/>
        <w:adjustRightInd w:val="0"/>
        <w:snapToGrid w:val="0"/>
        <w:spacing w:line="36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 xml:space="preserve">格式七 </w:t>
      </w:r>
      <w:r>
        <w:rPr>
          <w:rFonts w:hint="eastAsia" w:ascii="宋体" w:hAnsi="宋体" w:eastAsia="宋体" w:cs="Times New Roman"/>
          <w:color w:val="auto"/>
          <w:sz w:val="28"/>
          <w:szCs w:val="28"/>
          <w:highlight w:val="none"/>
        </w:rPr>
        <w:t xml:space="preserve"> 磋商保证金凭证/交款单据电子件</w:t>
      </w:r>
    </w:p>
    <w:p>
      <w:pPr>
        <w:widowControl/>
        <w:jc w:val="left"/>
        <w:rPr>
          <w:rFonts w:hint="eastAsia" w:ascii="宋体" w:hAnsi="宋体" w:eastAsia="宋体" w:cs="Times New Roman"/>
          <w:b/>
          <w:bCs/>
          <w:color w:val="auto"/>
          <w:kern w:val="2"/>
          <w:sz w:val="28"/>
          <w:szCs w:val="28"/>
          <w:highlight w:val="none"/>
          <w:lang w:val="en-US" w:eastAsia="zh-CN" w:bidi="ar-SA"/>
        </w:rPr>
      </w:pPr>
      <w:r>
        <w:rPr>
          <w:rFonts w:hint="eastAsia" w:ascii="宋体" w:hAnsi="宋体" w:cs="宋体"/>
          <w:b/>
          <w:color w:val="auto"/>
          <w:sz w:val="24"/>
        </w:rPr>
        <w:br w:type="page"/>
      </w:r>
      <w:bookmarkStart w:id="219" w:name="_Hlt520355504"/>
      <w:bookmarkEnd w:id="219"/>
      <w:bookmarkStart w:id="220" w:name="_Hlt520274065"/>
      <w:bookmarkEnd w:id="220"/>
      <w:bookmarkStart w:id="221" w:name="_Hlt520273711"/>
      <w:bookmarkEnd w:id="221"/>
      <w:bookmarkStart w:id="222" w:name="_Hlt520274121"/>
      <w:bookmarkEnd w:id="222"/>
      <w:bookmarkStart w:id="223" w:name="_Hlt520343000"/>
      <w:bookmarkEnd w:id="223"/>
      <w:bookmarkStart w:id="224" w:name="_Hlt520274407"/>
      <w:bookmarkEnd w:id="224"/>
      <w:bookmarkStart w:id="225" w:name="_Hlt520274393"/>
      <w:bookmarkEnd w:id="225"/>
      <w:bookmarkStart w:id="226" w:name="_Hlt520343392"/>
      <w:bookmarkEnd w:id="226"/>
      <w:bookmarkStart w:id="227" w:name="_Hlt520271212"/>
      <w:bookmarkEnd w:id="227"/>
      <w:bookmarkStart w:id="228" w:name="_Hlt520350918"/>
      <w:bookmarkEnd w:id="228"/>
      <w:bookmarkStart w:id="229" w:name="_Toc151326333"/>
      <w:r>
        <w:rPr>
          <w:rFonts w:hint="eastAsia" w:ascii="宋体" w:hAnsi="宋体" w:cs="Times New Roman"/>
          <w:b/>
          <w:bCs/>
          <w:color w:val="auto"/>
          <w:kern w:val="2"/>
          <w:sz w:val="28"/>
          <w:szCs w:val="28"/>
          <w:highlight w:val="none"/>
          <w:lang w:val="en-US" w:eastAsia="zh-CN" w:bidi="ar-SA"/>
        </w:rPr>
        <w:t>7</w:t>
      </w:r>
      <w:r>
        <w:rPr>
          <w:rFonts w:hint="eastAsia" w:ascii="宋体" w:hAnsi="宋体" w:eastAsia="宋体" w:cs="Times New Roman"/>
          <w:b/>
          <w:bCs/>
          <w:color w:val="auto"/>
          <w:kern w:val="2"/>
          <w:sz w:val="28"/>
          <w:szCs w:val="28"/>
          <w:highlight w:val="none"/>
          <w:lang w:val="en-US" w:eastAsia="zh-CN" w:bidi="ar-SA"/>
        </w:rPr>
        <w:t>-1 退投标保证金格式</w:t>
      </w:r>
      <w:bookmarkEnd w:id="229"/>
    </w:p>
    <w:p>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22"/>
          <w:highlight w:val="none"/>
        </w:rPr>
        <w:t>退投标保证金格式</w:t>
      </w:r>
    </w:p>
    <w:tbl>
      <w:tblPr>
        <w:tblStyle w:val="36"/>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收款人（投标公司）名称</w:t>
            </w:r>
          </w:p>
        </w:tc>
        <w:tc>
          <w:tcPr>
            <w:tcW w:w="6398" w:type="dxa"/>
            <w:vAlign w:val="center"/>
          </w:tcPr>
          <w:p>
            <w:pP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银行开户行名称</w:t>
            </w:r>
          </w:p>
        </w:tc>
        <w:tc>
          <w:tcPr>
            <w:tcW w:w="6398" w:type="dxa"/>
            <w:vAlign w:val="center"/>
          </w:tcPr>
          <w:p>
            <w:pPr>
              <w:jc w:val="center"/>
              <w:rPr>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银行账号</w:t>
            </w:r>
          </w:p>
        </w:tc>
        <w:tc>
          <w:tcPr>
            <w:tcW w:w="6398" w:type="dxa"/>
            <w:vAlign w:val="center"/>
          </w:tcPr>
          <w:p>
            <w:pPr>
              <w:jc w:val="center"/>
              <w:rPr>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保证金金额</w:t>
            </w:r>
          </w:p>
        </w:tc>
        <w:tc>
          <w:tcPr>
            <w:tcW w:w="6398" w:type="dxa"/>
            <w:vAlign w:val="center"/>
          </w:tcPr>
          <w:p>
            <w:pPr>
              <w:jc w:val="center"/>
              <w:rPr>
                <w:rFonts w:ascii="宋体" w:hAnsi="宋体" w:cs="宋体"/>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项目名称</w:t>
            </w:r>
          </w:p>
        </w:tc>
        <w:tc>
          <w:tcPr>
            <w:tcW w:w="6398" w:type="dxa"/>
            <w:vAlign w:val="center"/>
          </w:tcPr>
          <w:p>
            <w:pPr>
              <w:spacing w:line="440" w:lineRule="exact"/>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项目编号</w:t>
            </w:r>
          </w:p>
        </w:tc>
        <w:tc>
          <w:tcPr>
            <w:tcW w:w="6398" w:type="dxa"/>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开标时间</w:t>
            </w:r>
          </w:p>
        </w:tc>
        <w:tc>
          <w:tcPr>
            <w:tcW w:w="639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45" w:type="dxa"/>
            <w:gridSpan w:val="2"/>
            <w:vAlign w:val="center"/>
          </w:tcPr>
          <w:p>
            <w:pPr>
              <w:snapToGrid w:val="0"/>
              <w:spacing w:line="480" w:lineRule="auto"/>
              <w:rPr>
                <w:rFonts w:ascii="宋体" w:hAnsi="宋体" w:cs="宋体"/>
                <w:color w:val="auto"/>
                <w:highlight w:val="none"/>
              </w:rPr>
            </w:pPr>
            <w:r>
              <w:rPr>
                <w:rFonts w:hint="eastAsia" w:ascii="宋体" w:hAnsi="宋体" w:cs="宋体"/>
                <w:b/>
                <w:color w:val="auto"/>
                <w:sz w:val="24"/>
                <w:highlight w:val="none"/>
              </w:rPr>
              <w:t xml:space="preserve">注：以上信息为项目结束后退投标保证金的有效凭证，请投标人认真填写，确保信息完整、准确，并签字确认。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45" w:type="dxa"/>
            <w:gridSpan w:val="2"/>
            <w:vAlign w:val="center"/>
          </w:tcPr>
          <w:p>
            <w:pPr>
              <w:jc w:val="center"/>
              <w:rPr>
                <w:rFonts w:ascii="宋体" w:hAnsi="宋体" w:cs="宋体"/>
                <w:color w:val="auto"/>
                <w:sz w:val="24"/>
                <w:highlight w:val="none"/>
              </w:rPr>
            </w:pPr>
            <w:r>
              <w:rPr>
                <w:rFonts w:hint="eastAsia" w:ascii="宋体" w:hAnsi="宋体" w:cs="宋体"/>
                <w:b/>
                <w:bCs/>
                <w:color w:val="auto"/>
                <w:sz w:val="24"/>
                <w:highlight w:val="none"/>
              </w:rPr>
              <w:t>以下信息由招标代理机构填写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退款方式</w:t>
            </w:r>
          </w:p>
        </w:tc>
        <w:tc>
          <w:tcPr>
            <w:tcW w:w="639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电汇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中标合同是否备案</w:t>
            </w:r>
          </w:p>
        </w:tc>
        <w:tc>
          <w:tcPr>
            <w:tcW w:w="6398" w:type="dxa"/>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申请人及申请时间</w:t>
            </w:r>
          </w:p>
        </w:tc>
        <w:tc>
          <w:tcPr>
            <w:tcW w:w="6398" w:type="dxa"/>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最迟退款时间</w:t>
            </w:r>
          </w:p>
        </w:tc>
        <w:tc>
          <w:tcPr>
            <w:tcW w:w="6398" w:type="dxa"/>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47" w:type="dxa"/>
            <w:vAlign w:val="center"/>
          </w:tcPr>
          <w:p>
            <w:pPr>
              <w:rPr>
                <w:rFonts w:ascii="宋体" w:hAnsi="宋体" w:cs="宋体"/>
                <w:b/>
                <w:color w:val="auto"/>
                <w:sz w:val="24"/>
                <w:highlight w:val="none"/>
              </w:rPr>
            </w:pPr>
            <w:r>
              <w:rPr>
                <w:rFonts w:hint="eastAsia" w:ascii="宋体" w:hAnsi="宋体" w:cs="宋体"/>
                <w:b/>
                <w:color w:val="auto"/>
                <w:sz w:val="24"/>
                <w:highlight w:val="none"/>
              </w:rPr>
              <w:t>审批</w:t>
            </w:r>
          </w:p>
        </w:tc>
        <w:tc>
          <w:tcPr>
            <w:tcW w:w="6398" w:type="dxa"/>
            <w:vAlign w:val="center"/>
          </w:tcPr>
          <w:p>
            <w:pPr>
              <w:jc w:val="center"/>
              <w:rPr>
                <w:rFonts w:ascii="宋体" w:hAnsi="宋体" w:cs="宋体"/>
                <w:color w:val="auto"/>
                <w:sz w:val="24"/>
                <w:highlight w:val="none"/>
              </w:rPr>
            </w:pPr>
          </w:p>
        </w:tc>
      </w:tr>
    </w:tbl>
    <w:p>
      <w:pPr>
        <w:pStyle w:val="3"/>
        <w:adjustRightInd w:val="0"/>
        <w:snapToGrid w:val="0"/>
        <w:spacing w:line="360" w:lineRule="auto"/>
        <w:jc w:val="center"/>
        <w:rPr>
          <w:rFonts w:hint="eastAsia" w:ascii="宋体" w:hAnsi="宋体" w:eastAsia="宋体"/>
          <w:color w:val="auto"/>
          <w:sz w:val="28"/>
          <w:szCs w:val="28"/>
          <w:highlight w:val="none"/>
        </w:rPr>
        <w:sectPr>
          <w:pgSz w:w="11906" w:h="16838"/>
          <w:pgMar w:top="1440" w:right="1080" w:bottom="1440" w:left="1080" w:header="851" w:footer="992" w:gutter="0"/>
          <w:pgNumType w:fmt="decimal"/>
          <w:cols w:space="720" w:num="1"/>
          <w:docGrid w:linePitch="312" w:charSpace="0"/>
        </w:sectPr>
      </w:pPr>
    </w:p>
    <w:p>
      <w:pPr>
        <w:pStyle w:val="3"/>
        <w:adjustRightInd w:val="0"/>
        <w:snapToGrid w:val="0"/>
        <w:spacing w:line="360" w:lineRule="auto"/>
        <w:jc w:val="center"/>
        <w:rPr>
          <w:rFonts w:ascii="宋体" w:hAnsi="宋体" w:eastAsia="宋体"/>
          <w:color w:val="auto"/>
          <w:sz w:val="28"/>
          <w:szCs w:val="28"/>
          <w:highlight w:val="none"/>
        </w:rPr>
      </w:pPr>
      <w:bookmarkStart w:id="230" w:name="_Toc102483917"/>
      <w:bookmarkStart w:id="231" w:name="_Toc7969542"/>
      <w:bookmarkStart w:id="232" w:name="_Toc7969008"/>
      <w:bookmarkStart w:id="233" w:name="_Toc505759088"/>
      <w:bookmarkStart w:id="234" w:name="_Toc499114077"/>
      <w:bookmarkStart w:id="235" w:name="_Toc505759086"/>
      <w:bookmarkStart w:id="236" w:name="_Toc23694"/>
      <w:bookmarkStart w:id="237" w:name="_Toc453162738"/>
      <w:r>
        <w:rPr>
          <w:rFonts w:hint="eastAsia" w:ascii="宋体" w:hAnsi="宋体" w:eastAsia="宋体"/>
          <w:color w:val="auto"/>
          <w:sz w:val="28"/>
          <w:szCs w:val="28"/>
          <w:highlight w:val="none"/>
        </w:rPr>
        <w:t>格式</w:t>
      </w:r>
      <w:r>
        <w:rPr>
          <w:rFonts w:hint="eastAsia" w:ascii="宋体" w:hAnsi="宋体" w:eastAsia="宋体"/>
          <w:color w:val="auto"/>
          <w:sz w:val="28"/>
          <w:szCs w:val="28"/>
          <w:highlight w:val="none"/>
          <w:lang w:val="en-US" w:eastAsia="zh-CN"/>
        </w:rPr>
        <w:t>八</w:t>
      </w:r>
      <w:r>
        <w:rPr>
          <w:rFonts w:hint="eastAsia" w:ascii="宋体" w:hAnsi="宋体" w:eastAsia="宋体"/>
          <w:color w:val="auto"/>
          <w:sz w:val="28"/>
          <w:szCs w:val="28"/>
          <w:highlight w:val="none"/>
        </w:rPr>
        <w:t xml:space="preserve"> 同类业绩一览表</w:t>
      </w:r>
      <w:bookmarkEnd w:id="230"/>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3"/>
        <w:gridCol w:w="1196"/>
        <w:gridCol w:w="1127"/>
        <w:gridCol w:w="1128"/>
        <w:gridCol w:w="1075"/>
        <w:gridCol w:w="1276"/>
        <w:gridCol w:w="1134"/>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196"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1127"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委托单位</w:t>
            </w:r>
          </w:p>
        </w:tc>
        <w:tc>
          <w:tcPr>
            <w:tcW w:w="1128" w:type="dxa"/>
            <w:tcBorders>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服务内容</w:t>
            </w:r>
          </w:p>
        </w:tc>
        <w:tc>
          <w:tcPr>
            <w:tcW w:w="1075" w:type="dxa"/>
            <w:tcBorders>
              <w:left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合同金额</w:t>
            </w:r>
          </w:p>
        </w:tc>
        <w:tc>
          <w:tcPr>
            <w:tcW w:w="1276" w:type="dxa"/>
            <w:tcBorders>
              <w:left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起止时间</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完成/在进行</w:t>
            </w:r>
          </w:p>
        </w:tc>
        <w:tc>
          <w:tcPr>
            <w:tcW w:w="1517"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委托单位电话及联系人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33" w:type="dxa"/>
            <w:noWrap w:val="0"/>
            <w:vAlign w:val="center"/>
          </w:tcPr>
          <w:p>
            <w:pPr>
              <w:keepNext/>
              <w:tabs>
                <w:tab w:val="left" w:pos="432"/>
              </w:tabs>
              <w:spacing w:line="360" w:lineRule="auto"/>
              <w:ind w:left="120" w:hanging="432"/>
              <w:jc w:val="center"/>
              <w:outlineLvl w:val="0"/>
              <w:rPr>
                <w:rFonts w:ascii="宋体" w:hAnsi="宋体"/>
                <w:color w:val="auto"/>
                <w:sz w:val="24"/>
                <w:highlight w:val="none"/>
              </w:rPr>
            </w:pPr>
          </w:p>
        </w:tc>
        <w:tc>
          <w:tcPr>
            <w:tcW w:w="1196"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28" w:type="dxa"/>
            <w:tcBorders>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075"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276"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134" w:type="dxa"/>
            <w:tcBorders>
              <w:left w:val="single" w:color="auto" w:sz="4" w:space="0"/>
              <w:right w:val="single" w:color="auto" w:sz="4" w:space="0"/>
            </w:tcBorders>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c>
          <w:tcPr>
            <w:tcW w:w="1517" w:type="dxa"/>
            <w:noWrap w:val="0"/>
            <w:vAlign w:val="center"/>
          </w:tcPr>
          <w:p>
            <w:pPr>
              <w:keepNext/>
              <w:tabs>
                <w:tab w:val="left" w:pos="432"/>
              </w:tabs>
              <w:spacing w:line="360" w:lineRule="auto"/>
              <w:ind w:left="432" w:hanging="432"/>
              <w:jc w:val="center"/>
              <w:outlineLvl w:val="0"/>
              <w:rPr>
                <w:rFonts w:ascii="宋体" w:hAnsi="宋体"/>
                <w:color w:val="auto"/>
                <w:sz w:val="24"/>
                <w:highlight w:val="none"/>
              </w:rPr>
            </w:pPr>
          </w:p>
        </w:tc>
      </w:tr>
    </w:tbl>
    <w:p>
      <w:pPr>
        <w:spacing w:line="360" w:lineRule="auto"/>
        <w:rPr>
          <w:rFonts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注：合同复印件（合同首页、内容页、金额页、双方签字盖章页）加盖参选人公章。</w:t>
      </w:r>
    </w:p>
    <w:p>
      <w:pPr>
        <w:spacing w:line="360" w:lineRule="auto"/>
        <w:rPr>
          <w:rFonts w:ascii="宋体" w:hAnsi="宋体"/>
          <w:color w:val="auto"/>
          <w:sz w:val="24"/>
          <w:highlight w:val="none"/>
        </w:rPr>
      </w:pPr>
    </w:p>
    <w:bookmarkEnd w:id="231"/>
    <w:bookmarkEnd w:id="232"/>
    <w:bookmarkEnd w:id="233"/>
    <w:p>
      <w:pPr>
        <w:pStyle w:val="18"/>
        <w:widowControl/>
        <w:adjustRightInd w:val="0"/>
        <w:snapToGrid w:val="0"/>
        <w:spacing w:before="120" w:beforeLines="50" w:after="120" w:afterLines="50" w:line="360" w:lineRule="auto"/>
        <w:jc w:val="left"/>
        <w:rPr>
          <w:rFonts w:hAnsi="宋体" w:cs="Arial"/>
          <w:color w:val="auto"/>
          <w:sz w:val="24"/>
          <w:szCs w:val="24"/>
          <w:highlight w:val="none"/>
        </w:rPr>
      </w:pPr>
      <w:r>
        <w:rPr>
          <w:rFonts w:hint="eastAsia" w:hAnsi="宋体" w:cs="Arial"/>
          <w:color w:val="auto"/>
          <w:sz w:val="24"/>
          <w:szCs w:val="24"/>
          <w:highlight w:val="none"/>
        </w:rPr>
        <w:t>参选</w:t>
      </w:r>
      <w:r>
        <w:rPr>
          <w:rFonts w:hAnsi="宋体" w:cs="Arial"/>
          <w:color w:val="auto"/>
          <w:sz w:val="24"/>
          <w:szCs w:val="24"/>
          <w:highlight w:val="none"/>
        </w:rPr>
        <w:t>人</w:t>
      </w:r>
      <w:r>
        <w:rPr>
          <w:rFonts w:hint="eastAsia" w:hAnsi="宋体" w:cs="Arial"/>
          <w:color w:val="auto"/>
          <w:sz w:val="24"/>
          <w:szCs w:val="24"/>
          <w:highlight w:val="none"/>
        </w:rPr>
        <w:t>法定代表人或被</w:t>
      </w:r>
      <w:r>
        <w:rPr>
          <w:rFonts w:hAnsi="宋体" w:cs="Arial"/>
          <w:color w:val="auto"/>
          <w:sz w:val="24"/>
          <w:szCs w:val="24"/>
          <w:highlight w:val="none"/>
        </w:rPr>
        <w:t>授权代表</w:t>
      </w:r>
      <w:r>
        <w:rPr>
          <w:rFonts w:hint="eastAsia" w:hAnsi="宋体" w:cs="Arial"/>
          <w:color w:val="auto"/>
          <w:sz w:val="24"/>
          <w:szCs w:val="24"/>
          <w:highlight w:val="none"/>
        </w:rPr>
        <w:t>（</w:t>
      </w:r>
      <w:r>
        <w:rPr>
          <w:rFonts w:hAnsi="宋体" w:cs="Arial"/>
          <w:color w:val="auto"/>
          <w:sz w:val="24"/>
          <w:szCs w:val="24"/>
          <w:highlight w:val="none"/>
        </w:rPr>
        <w:t>签字</w:t>
      </w:r>
      <w:r>
        <w:rPr>
          <w:rFonts w:hint="eastAsia" w:hAnsi="宋体" w:cs="Arial"/>
          <w:color w:val="auto"/>
          <w:sz w:val="24"/>
          <w:szCs w:val="24"/>
          <w:highlight w:val="none"/>
        </w:rPr>
        <w:t>或盖章）：</w:t>
      </w:r>
      <w:r>
        <w:rPr>
          <w:rFonts w:hAnsi="宋体" w:cs="Arial"/>
          <w:color w:val="auto"/>
          <w:sz w:val="24"/>
          <w:szCs w:val="24"/>
          <w:highlight w:val="none"/>
        </w:rPr>
        <w:t>_______________</w:t>
      </w:r>
    </w:p>
    <w:p>
      <w:pPr>
        <w:adjustRightInd w:val="0"/>
        <w:snapToGrid w:val="0"/>
        <w:spacing w:line="360" w:lineRule="auto"/>
        <w:jc w:val="left"/>
        <w:rPr>
          <w:rFonts w:ascii="宋体" w:hAnsi="宋体" w:cs="Arial"/>
          <w:color w:val="auto"/>
          <w:sz w:val="24"/>
          <w:highlight w:val="none"/>
          <w:u w:val="single"/>
        </w:rPr>
      </w:pPr>
      <w:r>
        <w:rPr>
          <w:rFonts w:hint="eastAsia" w:ascii="宋体" w:hAnsi="宋体" w:cs="Arial"/>
          <w:color w:val="auto"/>
          <w:sz w:val="24"/>
          <w:highlight w:val="none"/>
        </w:rPr>
        <w:t>参选</w:t>
      </w:r>
      <w:r>
        <w:rPr>
          <w:rFonts w:ascii="宋体" w:hAnsi="宋体" w:cs="Arial"/>
          <w:color w:val="auto"/>
          <w:sz w:val="24"/>
          <w:highlight w:val="none"/>
        </w:rPr>
        <w:t>人</w:t>
      </w:r>
      <w:r>
        <w:rPr>
          <w:rFonts w:hint="eastAsia" w:ascii="宋体" w:hAnsi="宋体" w:cs="Arial"/>
          <w:color w:val="auto"/>
          <w:sz w:val="24"/>
          <w:highlight w:val="none"/>
        </w:rPr>
        <w:t>（</w:t>
      </w:r>
      <w:r>
        <w:rPr>
          <w:rFonts w:ascii="宋体" w:hAnsi="宋体" w:cs="Arial"/>
          <w:color w:val="auto"/>
          <w:sz w:val="24"/>
          <w:highlight w:val="none"/>
        </w:rPr>
        <w:t>盖章</w:t>
      </w:r>
      <w:r>
        <w:rPr>
          <w:rFonts w:hint="eastAsia" w:ascii="宋体" w:hAnsi="宋体" w:cs="Arial"/>
          <w:color w:val="auto"/>
          <w:sz w:val="24"/>
          <w:highlight w:val="none"/>
        </w:rPr>
        <w:t>）：</w:t>
      </w:r>
      <w:r>
        <w:rPr>
          <w:rFonts w:ascii="宋体" w:hAnsi="宋体" w:cs="Arial"/>
          <w:color w:val="auto"/>
          <w:sz w:val="24"/>
          <w:highlight w:val="none"/>
          <w:u w:val="single"/>
        </w:rPr>
        <w:tab/>
      </w:r>
    </w:p>
    <w:p>
      <w:pPr>
        <w:pStyle w:val="18"/>
        <w:spacing w:line="360" w:lineRule="auto"/>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pPr>
        <w:adjustRightInd w:val="0"/>
        <w:snapToGrid w:val="0"/>
        <w:spacing w:line="360" w:lineRule="auto"/>
        <w:rPr>
          <w:rFonts w:ascii="宋体" w:hAnsi="宋体"/>
          <w:b/>
          <w:color w:val="auto"/>
          <w:sz w:val="24"/>
          <w:highlight w:val="none"/>
        </w:rPr>
      </w:pPr>
    </w:p>
    <w:bookmarkEnd w:id="234"/>
    <w:bookmarkEnd w:id="235"/>
    <w:bookmarkEnd w:id="236"/>
    <w:bookmarkEnd w:id="237"/>
    <w:p>
      <w:pPr>
        <w:spacing w:line="360" w:lineRule="auto"/>
        <w:rPr>
          <w:rFonts w:ascii="宋体" w:hAnsi="宋体"/>
          <w:color w:val="auto"/>
          <w:sz w:val="24"/>
          <w:szCs w:val="32"/>
          <w:highlight w:val="none"/>
        </w:rPr>
      </w:pPr>
    </w:p>
    <w:p>
      <w:pPr>
        <w:pStyle w:val="3"/>
        <w:adjustRightInd w:val="0"/>
        <w:snapToGrid w:val="0"/>
        <w:spacing w:line="360" w:lineRule="auto"/>
        <w:jc w:val="center"/>
        <w:rPr>
          <w:rFonts w:ascii="宋体" w:hAnsi="宋体" w:eastAsia="宋体"/>
          <w:color w:val="auto"/>
          <w:sz w:val="28"/>
          <w:szCs w:val="28"/>
          <w:highlight w:val="none"/>
        </w:rPr>
      </w:pPr>
      <w:r>
        <w:rPr>
          <w:rFonts w:ascii="宋体" w:hAnsi="宋体"/>
          <w:color w:val="auto"/>
          <w:sz w:val="24"/>
          <w:highlight w:val="none"/>
        </w:rPr>
        <w:br w:type="page"/>
      </w:r>
      <w:bookmarkStart w:id="238" w:name="_Toc102483923"/>
      <w:bookmarkStart w:id="239" w:name="_Toc102483919"/>
      <w:r>
        <w:rPr>
          <w:rFonts w:hint="eastAsia" w:ascii="宋体" w:hAnsi="宋体" w:eastAsia="宋体"/>
          <w:color w:val="auto"/>
          <w:sz w:val="28"/>
          <w:szCs w:val="28"/>
          <w:highlight w:val="none"/>
        </w:rPr>
        <w:t>格式</w:t>
      </w:r>
      <w:r>
        <w:rPr>
          <w:rFonts w:hint="eastAsia" w:ascii="宋体" w:hAnsi="宋体" w:eastAsia="宋体"/>
          <w:color w:val="auto"/>
          <w:sz w:val="28"/>
          <w:szCs w:val="28"/>
          <w:highlight w:val="none"/>
          <w:lang w:val="en-US" w:eastAsia="zh-CN"/>
        </w:rPr>
        <w:t>九</w:t>
      </w:r>
      <w:r>
        <w:rPr>
          <w:rFonts w:hint="eastAsia" w:ascii="宋体" w:hAnsi="宋体" w:eastAsia="宋体"/>
          <w:color w:val="auto"/>
          <w:sz w:val="28"/>
          <w:szCs w:val="28"/>
          <w:highlight w:val="none"/>
        </w:rPr>
        <w:t xml:space="preserve">  实施团队人员配置</w:t>
      </w:r>
      <w:bookmarkEnd w:id="238"/>
    </w:p>
    <w:p>
      <w:pPr>
        <w:widowControl/>
        <w:spacing w:line="360" w:lineRule="auto"/>
        <w:ind w:firstLine="480" w:firstLineChars="200"/>
        <w:rPr>
          <w:rFonts w:ascii="宋体" w:hAnsi="宋体" w:cs="宋体"/>
          <w:color w:val="auto"/>
          <w:sz w:val="24"/>
          <w:highlight w:val="none"/>
        </w:rPr>
      </w:pPr>
      <w:r>
        <w:rPr>
          <w:rFonts w:hint="eastAsia"/>
          <w:color w:val="auto"/>
          <w:sz w:val="24"/>
          <w:highlight w:val="none"/>
        </w:rPr>
        <w:t>参选人应说明为满足本项目实施需要，拟成立的专服务于本项目的实施团队，包括人员的配备、各管理机构</w:t>
      </w:r>
      <w:r>
        <w:rPr>
          <w:color w:val="auto"/>
          <w:sz w:val="24"/>
          <w:highlight w:val="none"/>
        </w:rPr>
        <w:t>/</w:t>
      </w:r>
      <w:r>
        <w:rPr>
          <w:rFonts w:hint="eastAsia"/>
          <w:color w:val="auto"/>
          <w:sz w:val="24"/>
          <w:highlight w:val="none"/>
        </w:rPr>
        <w:t>部门的职能以及组织机构的说明，并附上参加本项目的主要服务人员一览表，主要人员个人简历表、主要人员的相关从业资格证书</w:t>
      </w:r>
      <w:r>
        <w:rPr>
          <w:color w:val="auto"/>
          <w:sz w:val="24"/>
          <w:highlight w:val="none"/>
        </w:rPr>
        <w:t>/</w:t>
      </w:r>
      <w:r>
        <w:rPr>
          <w:rFonts w:hint="eastAsia"/>
          <w:color w:val="auto"/>
          <w:sz w:val="24"/>
          <w:highlight w:val="none"/>
        </w:rPr>
        <w:t>类似项目经验，并承诺项目周期内实施人员的稳定性，项目主要人员不发生变动。</w:t>
      </w:r>
    </w:p>
    <w:p>
      <w:pPr>
        <w:pStyle w:val="10"/>
        <w:spacing w:line="360" w:lineRule="auto"/>
        <w:ind w:firstLine="480"/>
        <w:rPr>
          <w:color w:val="auto"/>
          <w:sz w:val="24"/>
          <w:highlight w:val="none"/>
        </w:rPr>
      </w:pPr>
      <w:r>
        <w:rPr>
          <w:rFonts w:hint="eastAsia"/>
          <w:color w:val="auto"/>
          <w:sz w:val="24"/>
          <w:highlight w:val="none"/>
        </w:rPr>
        <w:t>部分格式参考附件</w:t>
      </w:r>
      <w:r>
        <w:rPr>
          <w:rFonts w:hint="eastAsia"/>
          <w:color w:val="auto"/>
          <w:sz w:val="24"/>
          <w:highlight w:val="none"/>
          <w:lang w:val="en-US" w:eastAsia="zh-CN"/>
        </w:rPr>
        <w:t>9</w:t>
      </w:r>
      <w:r>
        <w:rPr>
          <w:color w:val="auto"/>
          <w:sz w:val="24"/>
          <w:highlight w:val="none"/>
        </w:rPr>
        <w:t>-1~</w:t>
      </w:r>
      <w:r>
        <w:rPr>
          <w:rFonts w:hint="eastAsia"/>
          <w:color w:val="auto"/>
          <w:sz w:val="24"/>
          <w:highlight w:val="none"/>
          <w:lang w:val="en-US" w:eastAsia="zh-CN"/>
        </w:rPr>
        <w:t>9</w:t>
      </w:r>
      <w:r>
        <w:rPr>
          <w:color w:val="auto"/>
          <w:sz w:val="24"/>
          <w:highlight w:val="none"/>
        </w:rPr>
        <w:t>-3</w:t>
      </w:r>
      <w:r>
        <w:rPr>
          <w:rFonts w:hint="eastAsia"/>
          <w:color w:val="auto"/>
          <w:sz w:val="24"/>
          <w:highlight w:val="none"/>
        </w:rPr>
        <w:t>。</w:t>
      </w:r>
    </w:p>
    <w:p>
      <w:pPr>
        <w:widowControl/>
        <w:spacing w:line="360" w:lineRule="auto"/>
        <w:jc w:val="left"/>
        <w:rPr>
          <w:rFonts w:ascii="宋体" w:hAnsi="宋体"/>
          <w:color w:val="auto"/>
          <w:highlight w:val="none"/>
        </w:rPr>
      </w:pPr>
    </w:p>
    <w:p>
      <w:pPr>
        <w:pStyle w:val="4"/>
        <w:widowControl/>
        <w:spacing w:line="360" w:lineRule="auto"/>
        <w:rPr>
          <w:rFonts w:ascii="宋体" w:hAnsi="宋体" w:eastAsia="宋体" w:cs="宋体"/>
          <w:color w:val="auto"/>
          <w:sz w:val="24"/>
          <w:szCs w:val="24"/>
          <w:highlight w:val="none"/>
        </w:rPr>
      </w:pPr>
      <w:r>
        <w:rPr>
          <w:rFonts w:ascii="宋体" w:hAnsi="宋体" w:eastAsia="宋体"/>
          <w:color w:val="auto"/>
          <w:highlight w:val="none"/>
        </w:rPr>
        <w:br w:type="page"/>
      </w:r>
      <w:bookmarkStart w:id="240" w:name="_Toc102483924"/>
      <w:bookmarkStart w:id="241" w:name="_Toc58587599"/>
      <w:bookmarkStart w:id="242" w:name="_Toc89021955"/>
      <w:bookmarkStart w:id="243" w:name="_Toc24648845"/>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  参选人人力资源一览表</w:t>
      </w:r>
      <w:bookmarkEnd w:id="240"/>
      <w:bookmarkEnd w:id="241"/>
      <w:bookmarkEnd w:id="242"/>
      <w:bookmarkEnd w:id="243"/>
    </w:p>
    <w:p>
      <w:pPr>
        <w:pStyle w:val="10"/>
        <w:spacing w:line="360" w:lineRule="auto"/>
        <w:rPr>
          <w:color w:val="auto"/>
          <w:highlight w:val="none"/>
        </w:rPr>
      </w:pPr>
    </w:p>
    <w:p>
      <w:pPr>
        <w:spacing w:line="360" w:lineRule="auto"/>
        <w:rPr>
          <w:color w:val="auto"/>
          <w:highlight w:val="none"/>
        </w:rPr>
      </w:pPr>
      <w:r>
        <w:rPr>
          <w:rFonts w:hint="eastAsia"/>
          <w:color w:val="auto"/>
          <w:sz w:val="24"/>
          <w:highlight w:val="none"/>
        </w:rPr>
        <w:t>参选人在此应根据本单位所有正式员工的实际情况填写下表：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056" w:type="dxa"/>
            <w:noWrap w:val="0"/>
            <w:vAlign w:val="center"/>
          </w:tcPr>
          <w:p>
            <w:pPr>
              <w:spacing w:line="360" w:lineRule="auto"/>
              <w:jc w:val="center"/>
              <w:rPr>
                <w:color w:val="auto"/>
                <w:sz w:val="24"/>
                <w:highlight w:val="none"/>
              </w:rPr>
            </w:pPr>
            <w:r>
              <w:rPr>
                <w:rFonts w:hint="eastAsia"/>
                <w:color w:val="auto"/>
                <w:sz w:val="24"/>
                <w:highlight w:val="none"/>
              </w:rPr>
              <w:t>员工总数</w:t>
            </w:r>
          </w:p>
        </w:tc>
        <w:tc>
          <w:tcPr>
            <w:tcW w:w="5863" w:type="dxa"/>
            <w:noWrap w:val="0"/>
            <w:vAlign w:val="center"/>
          </w:tcPr>
          <w:p>
            <w:pPr>
              <w:spacing w:line="360" w:lineRule="auto"/>
              <w:rPr>
                <w:color w:val="auto"/>
                <w:sz w:val="24"/>
                <w:highlight w:val="none"/>
              </w:rPr>
            </w:pPr>
            <w:r>
              <w:rPr>
                <w:rFonts w:hint="eastAsia"/>
                <w:color w:val="auto"/>
                <w:sz w:val="24"/>
                <w:highlight w:val="none"/>
              </w:rPr>
              <w:t>共</w:t>
            </w:r>
            <w:r>
              <w:rPr>
                <w:rFonts w:hint="eastAsia"/>
                <w:color w:val="auto"/>
                <w:sz w:val="24"/>
                <w:highlight w:val="none"/>
                <w:lang w:val="en-US" w:eastAsia="zh-CN"/>
              </w:rPr>
              <w:t xml:space="preserve">  </w:t>
            </w:r>
            <w:r>
              <w:rPr>
                <w:rFonts w:hint="eastAsia"/>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4056" w:type="dxa"/>
            <w:noWrap w:val="0"/>
            <w:vAlign w:val="center"/>
          </w:tcPr>
          <w:p>
            <w:pPr>
              <w:spacing w:line="360" w:lineRule="auto"/>
              <w:jc w:val="center"/>
              <w:rPr>
                <w:color w:val="auto"/>
                <w:sz w:val="24"/>
                <w:highlight w:val="none"/>
              </w:rPr>
            </w:pPr>
            <w:r>
              <w:rPr>
                <w:rFonts w:hint="eastAsia"/>
                <w:color w:val="auto"/>
                <w:sz w:val="24"/>
                <w:highlight w:val="none"/>
              </w:rPr>
              <w:t>其中从事专业技术服务的员工</w:t>
            </w:r>
          </w:p>
        </w:tc>
        <w:tc>
          <w:tcPr>
            <w:tcW w:w="5863" w:type="dxa"/>
            <w:noWrap w:val="0"/>
            <w:vAlign w:val="center"/>
          </w:tcPr>
          <w:p>
            <w:pPr>
              <w:spacing w:line="360" w:lineRule="auto"/>
              <w:rPr>
                <w:color w:val="auto"/>
                <w:sz w:val="24"/>
                <w:highlight w:val="none"/>
              </w:rPr>
            </w:pPr>
            <w:r>
              <w:rPr>
                <w:rFonts w:hint="eastAsia"/>
                <w:color w:val="auto"/>
                <w:sz w:val="24"/>
                <w:highlight w:val="none"/>
              </w:rPr>
              <w:t>共</w:t>
            </w:r>
            <w:r>
              <w:rPr>
                <w:rFonts w:hint="eastAsia"/>
                <w:color w:val="auto"/>
                <w:sz w:val="24"/>
                <w:highlight w:val="none"/>
                <w:lang w:val="en-US" w:eastAsia="zh-CN"/>
              </w:rPr>
              <w:t xml:space="preserve">  </w:t>
            </w:r>
            <w:r>
              <w:rPr>
                <w:rFonts w:hint="eastAsia"/>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056" w:type="dxa"/>
            <w:noWrap w:val="0"/>
            <w:vAlign w:val="center"/>
          </w:tcPr>
          <w:p>
            <w:pPr>
              <w:spacing w:line="360" w:lineRule="auto"/>
              <w:jc w:val="center"/>
              <w:rPr>
                <w:color w:val="auto"/>
                <w:sz w:val="24"/>
                <w:highlight w:val="none"/>
              </w:rPr>
            </w:pPr>
            <w:r>
              <w:rPr>
                <w:rFonts w:hint="eastAsia"/>
                <w:color w:val="auto"/>
                <w:sz w:val="24"/>
                <w:highlight w:val="none"/>
              </w:rPr>
              <w:t>备注</w:t>
            </w:r>
          </w:p>
        </w:tc>
        <w:tc>
          <w:tcPr>
            <w:tcW w:w="5863" w:type="dxa"/>
            <w:noWrap w:val="0"/>
            <w:vAlign w:val="center"/>
          </w:tcPr>
          <w:p>
            <w:pPr>
              <w:keepNext/>
              <w:tabs>
                <w:tab w:val="left" w:pos="432"/>
              </w:tabs>
              <w:spacing w:line="360" w:lineRule="auto"/>
              <w:ind w:left="432" w:hanging="432"/>
              <w:jc w:val="center"/>
              <w:outlineLvl w:val="0"/>
              <w:rPr>
                <w:color w:val="auto"/>
                <w:sz w:val="24"/>
                <w:highlight w:val="none"/>
              </w:rPr>
            </w:pPr>
          </w:p>
        </w:tc>
      </w:tr>
    </w:tbl>
    <w:p>
      <w:pPr>
        <w:spacing w:line="360" w:lineRule="auto"/>
        <w:rPr>
          <w:color w:val="auto"/>
          <w:highlight w:val="none"/>
        </w:rPr>
      </w:pPr>
    </w:p>
    <w:p>
      <w:pPr>
        <w:pStyle w:val="18"/>
        <w:widowControl/>
        <w:adjustRightInd w:val="0"/>
        <w:snapToGrid w:val="0"/>
        <w:spacing w:before="120" w:beforeLines="50" w:after="120" w:afterLines="50" w:line="360" w:lineRule="auto"/>
        <w:jc w:val="left"/>
        <w:rPr>
          <w:rFonts w:hAnsi="宋体" w:cs="Arial"/>
          <w:color w:val="auto"/>
          <w:sz w:val="24"/>
          <w:szCs w:val="24"/>
          <w:highlight w:val="none"/>
        </w:rPr>
      </w:pPr>
      <w:r>
        <w:rPr>
          <w:rFonts w:hint="eastAsia" w:hAnsi="宋体" w:cs="Arial"/>
          <w:color w:val="auto"/>
          <w:sz w:val="24"/>
          <w:szCs w:val="24"/>
          <w:highlight w:val="none"/>
        </w:rPr>
        <w:t>参选</w:t>
      </w:r>
      <w:r>
        <w:rPr>
          <w:rFonts w:hAnsi="宋体" w:cs="Arial"/>
          <w:color w:val="auto"/>
          <w:sz w:val="24"/>
          <w:szCs w:val="24"/>
          <w:highlight w:val="none"/>
        </w:rPr>
        <w:t>人</w:t>
      </w:r>
      <w:r>
        <w:rPr>
          <w:rFonts w:hint="eastAsia" w:hAnsi="宋体" w:cs="Arial"/>
          <w:color w:val="auto"/>
          <w:sz w:val="24"/>
          <w:szCs w:val="24"/>
          <w:highlight w:val="none"/>
        </w:rPr>
        <w:t>法定代表人或被</w:t>
      </w:r>
      <w:r>
        <w:rPr>
          <w:rFonts w:hAnsi="宋体" w:cs="Arial"/>
          <w:color w:val="auto"/>
          <w:sz w:val="24"/>
          <w:szCs w:val="24"/>
          <w:highlight w:val="none"/>
        </w:rPr>
        <w:t>授权代表</w:t>
      </w:r>
      <w:r>
        <w:rPr>
          <w:rFonts w:hint="eastAsia" w:hAnsi="宋体" w:cs="Arial"/>
          <w:color w:val="auto"/>
          <w:sz w:val="24"/>
          <w:szCs w:val="24"/>
          <w:highlight w:val="none"/>
        </w:rPr>
        <w:t>（</w:t>
      </w:r>
      <w:r>
        <w:rPr>
          <w:rFonts w:hAnsi="宋体" w:cs="Arial"/>
          <w:color w:val="auto"/>
          <w:sz w:val="24"/>
          <w:szCs w:val="24"/>
          <w:highlight w:val="none"/>
        </w:rPr>
        <w:t>签字</w:t>
      </w:r>
      <w:r>
        <w:rPr>
          <w:rFonts w:hint="eastAsia" w:hAnsi="宋体" w:cs="Arial"/>
          <w:color w:val="auto"/>
          <w:sz w:val="24"/>
          <w:szCs w:val="24"/>
          <w:highlight w:val="none"/>
        </w:rPr>
        <w:t>或盖章）：</w:t>
      </w:r>
      <w:r>
        <w:rPr>
          <w:rFonts w:hAnsi="宋体" w:cs="Arial"/>
          <w:color w:val="auto"/>
          <w:sz w:val="24"/>
          <w:szCs w:val="24"/>
          <w:highlight w:val="none"/>
        </w:rPr>
        <w:t>_______________</w:t>
      </w:r>
    </w:p>
    <w:p>
      <w:pPr>
        <w:adjustRightInd w:val="0"/>
        <w:snapToGrid w:val="0"/>
        <w:spacing w:line="360" w:lineRule="auto"/>
        <w:jc w:val="left"/>
        <w:rPr>
          <w:rFonts w:ascii="宋体" w:hAnsi="宋体" w:cs="Arial"/>
          <w:color w:val="auto"/>
          <w:sz w:val="24"/>
          <w:highlight w:val="none"/>
          <w:u w:val="single"/>
        </w:rPr>
      </w:pPr>
      <w:r>
        <w:rPr>
          <w:rFonts w:hint="eastAsia" w:ascii="宋体" w:hAnsi="宋体" w:cs="Arial"/>
          <w:color w:val="auto"/>
          <w:sz w:val="24"/>
          <w:highlight w:val="none"/>
        </w:rPr>
        <w:t>参选</w:t>
      </w:r>
      <w:r>
        <w:rPr>
          <w:rFonts w:ascii="宋体" w:hAnsi="宋体" w:cs="Arial"/>
          <w:color w:val="auto"/>
          <w:sz w:val="24"/>
          <w:highlight w:val="none"/>
        </w:rPr>
        <w:t>人</w:t>
      </w:r>
      <w:r>
        <w:rPr>
          <w:rFonts w:hint="eastAsia" w:ascii="宋体" w:hAnsi="宋体" w:cs="Arial"/>
          <w:color w:val="auto"/>
          <w:sz w:val="24"/>
          <w:highlight w:val="none"/>
        </w:rPr>
        <w:t>（</w:t>
      </w:r>
      <w:r>
        <w:rPr>
          <w:rFonts w:ascii="宋体" w:hAnsi="宋体" w:cs="Arial"/>
          <w:color w:val="auto"/>
          <w:sz w:val="24"/>
          <w:highlight w:val="none"/>
        </w:rPr>
        <w:t>盖章</w:t>
      </w:r>
      <w:r>
        <w:rPr>
          <w:rFonts w:hint="eastAsia" w:ascii="宋体" w:hAnsi="宋体" w:cs="Arial"/>
          <w:color w:val="auto"/>
          <w:sz w:val="24"/>
          <w:highlight w:val="none"/>
        </w:rPr>
        <w:t>）：</w:t>
      </w:r>
      <w:r>
        <w:rPr>
          <w:rFonts w:ascii="宋体" w:hAnsi="宋体" w:cs="Arial"/>
          <w:color w:val="auto"/>
          <w:sz w:val="24"/>
          <w:highlight w:val="none"/>
          <w:u w:val="single"/>
        </w:rPr>
        <w:tab/>
      </w:r>
    </w:p>
    <w:p>
      <w:pPr>
        <w:pStyle w:val="18"/>
        <w:spacing w:line="360" w:lineRule="auto"/>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pPr>
        <w:pStyle w:val="10"/>
        <w:spacing w:line="360" w:lineRule="auto"/>
        <w:ind w:firstLine="0" w:firstLineChars="0"/>
        <w:rPr>
          <w:color w:val="auto"/>
          <w:sz w:val="24"/>
          <w:highlight w:val="none"/>
        </w:rPr>
      </w:pPr>
    </w:p>
    <w:p>
      <w:pPr>
        <w:pStyle w:val="10"/>
        <w:spacing w:line="360" w:lineRule="auto"/>
        <w:rPr>
          <w:color w:val="auto"/>
          <w:highlight w:val="none"/>
        </w:rPr>
      </w:pPr>
    </w:p>
    <w:p>
      <w:pPr>
        <w:pStyle w:val="4"/>
        <w:widowControl/>
        <w:spacing w:line="360" w:lineRule="auto"/>
        <w:rPr>
          <w:rFonts w:ascii="宋体" w:hAnsi="宋体" w:eastAsia="宋体" w:cs="宋体"/>
          <w:color w:val="auto"/>
          <w:sz w:val="24"/>
          <w:szCs w:val="24"/>
          <w:highlight w:val="none"/>
        </w:rPr>
      </w:pPr>
      <w:r>
        <w:rPr>
          <w:color w:val="auto"/>
          <w:highlight w:val="none"/>
        </w:rPr>
        <w:br w:type="page"/>
      </w:r>
      <w:bookmarkStart w:id="244" w:name="_Toc89021956"/>
      <w:bookmarkStart w:id="245" w:name="_Toc58587600"/>
      <w:bookmarkStart w:id="246" w:name="_Toc102483925"/>
      <w:bookmarkStart w:id="247" w:name="_Toc452715830"/>
      <w:bookmarkStart w:id="248" w:name="_Toc447214392"/>
      <w:bookmarkStart w:id="249" w:name="_Toc24648846"/>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服务于本项目实施团队人员名单</w:t>
      </w:r>
      <w:bookmarkEnd w:id="244"/>
      <w:bookmarkEnd w:id="245"/>
      <w:bookmarkEnd w:id="246"/>
      <w:bookmarkEnd w:id="247"/>
      <w:bookmarkEnd w:id="248"/>
      <w:bookmarkEnd w:id="249"/>
    </w:p>
    <w:tbl>
      <w:tblPr>
        <w:tblStyle w:val="36"/>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786"/>
        <w:gridCol w:w="1790"/>
        <w:gridCol w:w="1432"/>
        <w:gridCol w:w="155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90" w:type="dxa"/>
            <w:noWrap w:val="0"/>
            <w:vAlign w:val="center"/>
          </w:tcPr>
          <w:p>
            <w:pPr>
              <w:spacing w:line="360" w:lineRule="auto"/>
              <w:jc w:val="center"/>
              <w:rPr>
                <w:color w:val="auto"/>
                <w:kern w:val="0"/>
                <w:sz w:val="24"/>
                <w:highlight w:val="none"/>
              </w:rPr>
            </w:pPr>
            <w:r>
              <w:rPr>
                <w:rFonts w:hint="eastAsia"/>
                <w:color w:val="auto"/>
                <w:kern w:val="0"/>
                <w:sz w:val="24"/>
                <w:highlight w:val="none"/>
              </w:rPr>
              <w:t>拟担任职务、分工</w:t>
            </w:r>
          </w:p>
        </w:tc>
        <w:tc>
          <w:tcPr>
            <w:tcW w:w="1786" w:type="dxa"/>
            <w:noWrap w:val="0"/>
            <w:vAlign w:val="center"/>
          </w:tcPr>
          <w:p>
            <w:pPr>
              <w:spacing w:line="360" w:lineRule="auto"/>
              <w:jc w:val="center"/>
              <w:rPr>
                <w:color w:val="auto"/>
                <w:kern w:val="0"/>
                <w:sz w:val="24"/>
                <w:highlight w:val="none"/>
              </w:rPr>
            </w:pPr>
            <w:r>
              <w:rPr>
                <w:rFonts w:hint="eastAsia"/>
                <w:color w:val="auto"/>
                <w:kern w:val="0"/>
                <w:sz w:val="24"/>
                <w:highlight w:val="none"/>
              </w:rPr>
              <w:t>姓名</w:t>
            </w:r>
          </w:p>
        </w:tc>
        <w:tc>
          <w:tcPr>
            <w:tcW w:w="1790" w:type="dxa"/>
            <w:noWrap w:val="0"/>
            <w:vAlign w:val="center"/>
          </w:tcPr>
          <w:p>
            <w:pPr>
              <w:spacing w:line="360" w:lineRule="auto"/>
              <w:jc w:val="center"/>
              <w:rPr>
                <w:color w:val="auto"/>
                <w:kern w:val="0"/>
                <w:sz w:val="24"/>
                <w:highlight w:val="none"/>
              </w:rPr>
            </w:pPr>
            <w:r>
              <w:rPr>
                <w:rFonts w:hint="eastAsia"/>
                <w:color w:val="auto"/>
                <w:kern w:val="0"/>
                <w:sz w:val="24"/>
                <w:highlight w:val="none"/>
              </w:rPr>
              <w:t>年龄</w:t>
            </w:r>
          </w:p>
        </w:tc>
        <w:tc>
          <w:tcPr>
            <w:tcW w:w="1432" w:type="dxa"/>
            <w:noWrap w:val="0"/>
            <w:vAlign w:val="center"/>
          </w:tcPr>
          <w:p>
            <w:pPr>
              <w:spacing w:line="360" w:lineRule="auto"/>
              <w:jc w:val="center"/>
              <w:rPr>
                <w:color w:val="auto"/>
                <w:kern w:val="0"/>
                <w:sz w:val="24"/>
                <w:highlight w:val="none"/>
              </w:rPr>
            </w:pPr>
            <w:r>
              <w:rPr>
                <w:rFonts w:hint="eastAsia"/>
                <w:color w:val="auto"/>
                <w:kern w:val="0"/>
                <w:sz w:val="24"/>
                <w:highlight w:val="none"/>
              </w:rPr>
              <w:t>专业</w:t>
            </w:r>
          </w:p>
        </w:tc>
        <w:tc>
          <w:tcPr>
            <w:tcW w:w="1558" w:type="dxa"/>
            <w:noWrap w:val="0"/>
            <w:vAlign w:val="center"/>
          </w:tcPr>
          <w:p>
            <w:pPr>
              <w:spacing w:line="360" w:lineRule="auto"/>
              <w:jc w:val="center"/>
              <w:rPr>
                <w:color w:val="auto"/>
                <w:kern w:val="0"/>
                <w:sz w:val="24"/>
                <w:highlight w:val="none"/>
              </w:rPr>
            </w:pPr>
            <w:r>
              <w:rPr>
                <w:rFonts w:hint="eastAsia"/>
                <w:color w:val="auto"/>
                <w:kern w:val="0"/>
                <w:sz w:val="24"/>
                <w:highlight w:val="none"/>
              </w:rPr>
              <w:t>相关工作年限</w:t>
            </w:r>
          </w:p>
        </w:tc>
        <w:tc>
          <w:tcPr>
            <w:tcW w:w="1500" w:type="dxa"/>
            <w:noWrap w:val="0"/>
            <w:vAlign w:val="center"/>
          </w:tcPr>
          <w:p>
            <w:pPr>
              <w:spacing w:line="360" w:lineRule="auto"/>
              <w:jc w:val="center"/>
              <w:rPr>
                <w:color w:val="auto"/>
                <w:kern w:val="0"/>
                <w:sz w:val="24"/>
                <w:highlight w:val="none"/>
              </w:rPr>
            </w:pPr>
            <w:r>
              <w:rPr>
                <w:rFonts w:hint="eastAsia"/>
                <w:color w:val="auto"/>
                <w:kern w:val="0"/>
                <w:sz w:val="24"/>
                <w:highlight w:val="none"/>
              </w:rPr>
              <w:t>持证状况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90" w:type="dxa"/>
            <w:noWrap w:val="0"/>
            <w:vAlign w:val="center"/>
          </w:tcPr>
          <w:p>
            <w:pPr>
              <w:spacing w:line="360" w:lineRule="auto"/>
              <w:jc w:val="center"/>
              <w:rPr>
                <w:color w:val="auto"/>
                <w:kern w:val="0"/>
                <w:sz w:val="24"/>
                <w:highlight w:val="none"/>
              </w:rPr>
            </w:pPr>
          </w:p>
        </w:tc>
        <w:tc>
          <w:tcPr>
            <w:tcW w:w="1786"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790"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432" w:type="dxa"/>
            <w:noWrap w:val="0"/>
            <w:vAlign w:val="center"/>
          </w:tcPr>
          <w:p>
            <w:pPr>
              <w:keepNext/>
              <w:tabs>
                <w:tab w:val="left" w:pos="432"/>
              </w:tabs>
              <w:spacing w:line="360" w:lineRule="auto"/>
              <w:ind w:left="432" w:hanging="432"/>
              <w:jc w:val="center"/>
              <w:outlineLvl w:val="0"/>
              <w:rPr>
                <w:color w:val="auto"/>
                <w:kern w:val="0"/>
                <w:sz w:val="24"/>
                <w:highlight w:val="none"/>
              </w:rPr>
            </w:pPr>
          </w:p>
        </w:tc>
        <w:tc>
          <w:tcPr>
            <w:tcW w:w="1558" w:type="dxa"/>
            <w:noWrap w:val="0"/>
            <w:vAlign w:val="top"/>
          </w:tcPr>
          <w:p>
            <w:pPr>
              <w:keepNext/>
              <w:tabs>
                <w:tab w:val="left" w:pos="432"/>
              </w:tabs>
              <w:spacing w:line="360" w:lineRule="auto"/>
              <w:ind w:left="432" w:hanging="432"/>
              <w:jc w:val="center"/>
              <w:outlineLvl w:val="0"/>
              <w:rPr>
                <w:color w:val="auto"/>
                <w:kern w:val="0"/>
                <w:sz w:val="24"/>
                <w:highlight w:val="none"/>
              </w:rPr>
            </w:pPr>
          </w:p>
        </w:tc>
        <w:tc>
          <w:tcPr>
            <w:tcW w:w="1500" w:type="dxa"/>
            <w:noWrap w:val="0"/>
            <w:vAlign w:val="top"/>
          </w:tcPr>
          <w:p>
            <w:pPr>
              <w:keepNext/>
              <w:tabs>
                <w:tab w:val="left" w:pos="432"/>
              </w:tabs>
              <w:spacing w:line="360" w:lineRule="auto"/>
              <w:ind w:left="432" w:hanging="432"/>
              <w:jc w:val="center"/>
              <w:outlineLvl w:val="0"/>
              <w:rPr>
                <w:color w:val="auto"/>
                <w:kern w:val="0"/>
                <w:sz w:val="24"/>
                <w:highlight w:val="none"/>
              </w:rPr>
            </w:pPr>
          </w:p>
        </w:tc>
      </w:tr>
    </w:tbl>
    <w:p>
      <w:pPr>
        <w:spacing w:line="360" w:lineRule="auto"/>
        <w:rPr>
          <w:b/>
          <w:color w:val="auto"/>
          <w:kern w:val="0"/>
          <w:sz w:val="24"/>
          <w:highlight w:val="none"/>
          <w:u w:val="single"/>
        </w:rPr>
      </w:pPr>
    </w:p>
    <w:p>
      <w:pPr>
        <w:pStyle w:val="18"/>
        <w:widowControl/>
        <w:adjustRightInd w:val="0"/>
        <w:snapToGrid w:val="0"/>
        <w:spacing w:before="120" w:beforeLines="50" w:after="120" w:afterLines="50" w:line="360" w:lineRule="auto"/>
        <w:jc w:val="left"/>
        <w:rPr>
          <w:rFonts w:hAnsi="宋体" w:cs="Arial"/>
          <w:color w:val="auto"/>
          <w:sz w:val="24"/>
          <w:szCs w:val="24"/>
          <w:highlight w:val="none"/>
        </w:rPr>
      </w:pPr>
      <w:r>
        <w:rPr>
          <w:rFonts w:hint="eastAsia" w:hAnsi="宋体" w:cs="Arial"/>
          <w:color w:val="auto"/>
          <w:sz w:val="24"/>
          <w:szCs w:val="24"/>
          <w:highlight w:val="none"/>
        </w:rPr>
        <w:t>参选</w:t>
      </w:r>
      <w:r>
        <w:rPr>
          <w:rFonts w:hAnsi="宋体" w:cs="Arial"/>
          <w:color w:val="auto"/>
          <w:sz w:val="24"/>
          <w:szCs w:val="24"/>
          <w:highlight w:val="none"/>
        </w:rPr>
        <w:t>人</w:t>
      </w:r>
      <w:r>
        <w:rPr>
          <w:rFonts w:hint="eastAsia" w:hAnsi="宋体" w:cs="Arial"/>
          <w:color w:val="auto"/>
          <w:sz w:val="24"/>
          <w:szCs w:val="24"/>
          <w:highlight w:val="none"/>
        </w:rPr>
        <w:t>法定代表人或被</w:t>
      </w:r>
      <w:r>
        <w:rPr>
          <w:rFonts w:hAnsi="宋体" w:cs="Arial"/>
          <w:color w:val="auto"/>
          <w:sz w:val="24"/>
          <w:szCs w:val="24"/>
          <w:highlight w:val="none"/>
        </w:rPr>
        <w:t>授权代表</w:t>
      </w:r>
      <w:r>
        <w:rPr>
          <w:rFonts w:hint="eastAsia" w:hAnsi="宋体" w:cs="Arial"/>
          <w:color w:val="auto"/>
          <w:sz w:val="24"/>
          <w:szCs w:val="24"/>
          <w:highlight w:val="none"/>
        </w:rPr>
        <w:t>（</w:t>
      </w:r>
      <w:r>
        <w:rPr>
          <w:rFonts w:hAnsi="宋体" w:cs="Arial"/>
          <w:color w:val="auto"/>
          <w:sz w:val="24"/>
          <w:szCs w:val="24"/>
          <w:highlight w:val="none"/>
        </w:rPr>
        <w:t>签字</w:t>
      </w:r>
      <w:r>
        <w:rPr>
          <w:rFonts w:hint="eastAsia" w:hAnsi="宋体" w:cs="Arial"/>
          <w:color w:val="auto"/>
          <w:sz w:val="24"/>
          <w:szCs w:val="24"/>
          <w:highlight w:val="none"/>
        </w:rPr>
        <w:t>或盖章）：</w:t>
      </w:r>
      <w:r>
        <w:rPr>
          <w:rFonts w:hAnsi="宋体" w:cs="Arial"/>
          <w:color w:val="auto"/>
          <w:sz w:val="24"/>
          <w:szCs w:val="24"/>
          <w:highlight w:val="none"/>
        </w:rPr>
        <w:t>_______________</w:t>
      </w:r>
    </w:p>
    <w:p>
      <w:pPr>
        <w:adjustRightInd w:val="0"/>
        <w:snapToGrid w:val="0"/>
        <w:spacing w:line="360" w:lineRule="auto"/>
        <w:jc w:val="left"/>
        <w:rPr>
          <w:rFonts w:ascii="宋体" w:hAnsi="宋体" w:cs="Arial"/>
          <w:color w:val="auto"/>
          <w:sz w:val="24"/>
          <w:highlight w:val="none"/>
          <w:u w:val="single"/>
        </w:rPr>
      </w:pPr>
      <w:r>
        <w:rPr>
          <w:rFonts w:hint="eastAsia" w:ascii="宋体" w:hAnsi="宋体" w:cs="Arial"/>
          <w:color w:val="auto"/>
          <w:sz w:val="24"/>
          <w:highlight w:val="none"/>
        </w:rPr>
        <w:t>参选</w:t>
      </w:r>
      <w:r>
        <w:rPr>
          <w:rFonts w:ascii="宋体" w:hAnsi="宋体" w:cs="Arial"/>
          <w:color w:val="auto"/>
          <w:sz w:val="24"/>
          <w:highlight w:val="none"/>
        </w:rPr>
        <w:t>人</w:t>
      </w:r>
      <w:r>
        <w:rPr>
          <w:rFonts w:hint="eastAsia" w:ascii="宋体" w:hAnsi="宋体" w:cs="Arial"/>
          <w:color w:val="auto"/>
          <w:sz w:val="24"/>
          <w:highlight w:val="none"/>
        </w:rPr>
        <w:t>（</w:t>
      </w:r>
      <w:r>
        <w:rPr>
          <w:rFonts w:ascii="宋体" w:hAnsi="宋体" w:cs="Arial"/>
          <w:color w:val="auto"/>
          <w:sz w:val="24"/>
          <w:highlight w:val="none"/>
        </w:rPr>
        <w:t>盖章</w:t>
      </w:r>
      <w:r>
        <w:rPr>
          <w:rFonts w:hint="eastAsia" w:ascii="宋体" w:hAnsi="宋体" w:cs="Arial"/>
          <w:color w:val="auto"/>
          <w:sz w:val="24"/>
          <w:highlight w:val="none"/>
        </w:rPr>
        <w:t>）：</w:t>
      </w:r>
      <w:r>
        <w:rPr>
          <w:rFonts w:ascii="宋体" w:hAnsi="宋体" w:cs="Arial"/>
          <w:color w:val="auto"/>
          <w:sz w:val="24"/>
          <w:highlight w:val="none"/>
          <w:u w:val="single"/>
        </w:rPr>
        <w:tab/>
      </w:r>
    </w:p>
    <w:p>
      <w:pPr>
        <w:pStyle w:val="18"/>
        <w:spacing w:line="360" w:lineRule="auto"/>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pPr>
        <w:spacing w:line="360" w:lineRule="auto"/>
        <w:rPr>
          <w:color w:val="auto"/>
          <w:sz w:val="24"/>
          <w:highlight w:val="none"/>
          <w:u w:val="single"/>
        </w:rPr>
      </w:pPr>
    </w:p>
    <w:p>
      <w:pPr>
        <w:spacing w:line="360" w:lineRule="auto"/>
        <w:rPr>
          <w:color w:val="auto"/>
          <w:sz w:val="24"/>
          <w:highlight w:val="none"/>
        </w:rPr>
      </w:pPr>
      <w:r>
        <w:rPr>
          <w:rFonts w:hint="eastAsia"/>
          <w:color w:val="auto"/>
          <w:sz w:val="24"/>
          <w:highlight w:val="none"/>
        </w:rPr>
        <w:t>注：上述表格格式仅供参考，参选人可根据实际情况进行调整，但必须包括其主要内容。</w:t>
      </w:r>
    </w:p>
    <w:p>
      <w:pPr>
        <w:pStyle w:val="4"/>
        <w:widowControl/>
        <w:spacing w:line="360" w:lineRule="auto"/>
        <w:rPr>
          <w:rFonts w:ascii="宋体" w:hAnsi="宋体" w:eastAsia="宋体" w:cs="宋体"/>
          <w:color w:val="auto"/>
          <w:sz w:val="24"/>
          <w:szCs w:val="24"/>
          <w:highlight w:val="none"/>
        </w:rPr>
      </w:pPr>
      <w:r>
        <w:rPr>
          <w:rFonts w:ascii="Times New Roman" w:hAnsi="Times New Roman"/>
          <w:color w:val="auto"/>
          <w:sz w:val="24"/>
          <w:highlight w:val="none"/>
          <w:u w:val="single"/>
        </w:rPr>
        <w:br w:type="page"/>
      </w:r>
      <w:bookmarkStart w:id="250" w:name="_Toc58587601"/>
      <w:bookmarkStart w:id="251" w:name="_Toc24648847"/>
      <w:bookmarkStart w:id="252" w:name="_Toc102483926"/>
      <w:bookmarkStart w:id="253" w:name="_Toc89021957"/>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9</w:t>
      </w:r>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本项目实施团队主要人员简历表</w:t>
      </w:r>
      <w:bookmarkEnd w:id="250"/>
      <w:bookmarkEnd w:id="251"/>
      <w:bookmarkEnd w:id="252"/>
      <w:bookmarkEnd w:id="253"/>
    </w:p>
    <w:tbl>
      <w:tblPr>
        <w:tblStyle w:val="3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1343"/>
        <w:gridCol w:w="18"/>
        <w:gridCol w:w="1757"/>
        <w:gridCol w:w="1574"/>
        <w:gridCol w:w="1140"/>
        <w:gridCol w:w="1140"/>
        <w:gridCol w:w="60"/>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1696" w:type="dxa"/>
            <w:noWrap w:val="0"/>
            <w:vAlign w:val="center"/>
          </w:tcPr>
          <w:p>
            <w:pPr>
              <w:spacing w:line="360" w:lineRule="auto"/>
              <w:jc w:val="center"/>
              <w:rPr>
                <w:caps/>
                <w:color w:val="auto"/>
                <w:sz w:val="24"/>
                <w:highlight w:val="none"/>
              </w:rPr>
            </w:pPr>
            <w:r>
              <w:rPr>
                <w:rFonts w:hint="eastAsia"/>
                <w:caps/>
                <w:color w:val="auto"/>
                <w:sz w:val="24"/>
                <w:highlight w:val="none"/>
              </w:rPr>
              <w:t>姓名</w:t>
            </w:r>
          </w:p>
        </w:tc>
        <w:tc>
          <w:tcPr>
            <w:tcW w:w="1343" w:type="dxa"/>
            <w:noWrap w:val="0"/>
            <w:vAlign w:val="center"/>
          </w:tcPr>
          <w:p>
            <w:pPr>
              <w:keepNext/>
              <w:tabs>
                <w:tab w:val="left" w:pos="432"/>
              </w:tabs>
              <w:spacing w:line="360" w:lineRule="auto"/>
              <w:ind w:left="432" w:hanging="432"/>
              <w:jc w:val="center"/>
              <w:outlineLvl w:val="0"/>
              <w:rPr>
                <w:caps/>
                <w:color w:val="auto"/>
                <w:sz w:val="24"/>
                <w:highlight w:val="none"/>
              </w:rPr>
            </w:pPr>
          </w:p>
        </w:tc>
        <w:tc>
          <w:tcPr>
            <w:tcW w:w="1775" w:type="dxa"/>
            <w:gridSpan w:val="2"/>
            <w:noWrap w:val="0"/>
            <w:vAlign w:val="center"/>
          </w:tcPr>
          <w:p>
            <w:pPr>
              <w:spacing w:line="360" w:lineRule="auto"/>
              <w:jc w:val="center"/>
              <w:rPr>
                <w:caps/>
                <w:color w:val="auto"/>
                <w:sz w:val="24"/>
                <w:highlight w:val="none"/>
              </w:rPr>
            </w:pPr>
            <w:r>
              <w:rPr>
                <w:rFonts w:hint="eastAsia"/>
                <w:caps/>
                <w:color w:val="auto"/>
                <w:sz w:val="24"/>
                <w:highlight w:val="none"/>
              </w:rPr>
              <w:t>年龄</w:t>
            </w:r>
          </w:p>
        </w:tc>
        <w:tc>
          <w:tcPr>
            <w:tcW w:w="1574" w:type="dxa"/>
            <w:noWrap w:val="0"/>
            <w:vAlign w:val="center"/>
          </w:tcPr>
          <w:p>
            <w:pPr>
              <w:keepNext/>
              <w:tabs>
                <w:tab w:val="left" w:pos="432"/>
              </w:tabs>
              <w:spacing w:line="360" w:lineRule="auto"/>
              <w:ind w:left="432" w:hanging="432"/>
              <w:jc w:val="center"/>
              <w:outlineLvl w:val="0"/>
              <w:rPr>
                <w:caps/>
                <w:color w:val="auto"/>
                <w:sz w:val="24"/>
                <w:highlight w:val="none"/>
              </w:rPr>
            </w:pPr>
          </w:p>
        </w:tc>
        <w:tc>
          <w:tcPr>
            <w:tcW w:w="2280" w:type="dxa"/>
            <w:gridSpan w:val="2"/>
            <w:noWrap w:val="0"/>
            <w:vAlign w:val="center"/>
          </w:tcPr>
          <w:p>
            <w:pPr>
              <w:spacing w:line="360" w:lineRule="auto"/>
              <w:jc w:val="center"/>
              <w:rPr>
                <w:caps/>
                <w:color w:val="auto"/>
                <w:sz w:val="24"/>
                <w:highlight w:val="none"/>
              </w:rPr>
            </w:pPr>
            <w:r>
              <w:rPr>
                <w:rFonts w:hint="eastAsia"/>
                <w:caps/>
                <w:color w:val="auto"/>
                <w:sz w:val="24"/>
                <w:highlight w:val="none"/>
              </w:rPr>
              <w:t>身份证号码</w:t>
            </w:r>
          </w:p>
        </w:tc>
        <w:tc>
          <w:tcPr>
            <w:tcW w:w="1009" w:type="dxa"/>
            <w:gridSpan w:val="2"/>
            <w:noWrap w:val="0"/>
            <w:vAlign w:val="center"/>
          </w:tcPr>
          <w:p>
            <w:pPr>
              <w:keepNext/>
              <w:tabs>
                <w:tab w:val="left" w:pos="432"/>
              </w:tabs>
              <w:spacing w:line="360" w:lineRule="auto"/>
              <w:ind w:left="432" w:hanging="432"/>
              <w:jc w:val="center"/>
              <w:outlineLvl w:val="0"/>
              <w:rPr>
                <w:caps/>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696" w:type="dxa"/>
            <w:noWrap w:val="0"/>
            <w:vAlign w:val="center"/>
          </w:tcPr>
          <w:p>
            <w:pPr>
              <w:spacing w:line="360" w:lineRule="auto"/>
              <w:jc w:val="center"/>
              <w:rPr>
                <w:color w:val="auto"/>
                <w:sz w:val="24"/>
                <w:highlight w:val="none"/>
              </w:rPr>
            </w:pPr>
            <w:r>
              <w:rPr>
                <w:rFonts w:hint="eastAsia"/>
                <w:color w:val="auto"/>
                <w:sz w:val="24"/>
                <w:highlight w:val="none"/>
              </w:rPr>
              <w:t>毕业学校</w:t>
            </w:r>
          </w:p>
        </w:tc>
        <w:tc>
          <w:tcPr>
            <w:tcW w:w="4692" w:type="dxa"/>
            <w:gridSpan w:val="4"/>
            <w:noWrap w:val="0"/>
            <w:vAlign w:val="center"/>
          </w:tcPr>
          <w:p>
            <w:pPr>
              <w:keepNext/>
              <w:tabs>
                <w:tab w:val="left" w:pos="432"/>
              </w:tabs>
              <w:spacing w:line="360" w:lineRule="auto"/>
              <w:ind w:left="432" w:hanging="432"/>
              <w:jc w:val="center"/>
              <w:outlineLvl w:val="0"/>
              <w:rPr>
                <w:color w:val="auto"/>
                <w:sz w:val="24"/>
                <w:highlight w:val="none"/>
              </w:rPr>
            </w:pPr>
          </w:p>
        </w:tc>
        <w:tc>
          <w:tcPr>
            <w:tcW w:w="2280" w:type="dxa"/>
            <w:gridSpan w:val="2"/>
            <w:noWrap w:val="0"/>
            <w:vAlign w:val="center"/>
          </w:tcPr>
          <w:p>
            <w:pPr>
              <w:spacing w:line="360" w:lineRule="auto"/>
              <w:jc w:val="center"/>
              <w:rPr>
                <w:color w:val="auto"/>
                <w:sz w:val="24"/>
                <w:highlight w:val="none"/>
              </w:rPr>
            </w:pPr>
            <w:r>
              <w:rPr>
                <w:rFonts w:hint="eastAsia"/>
                <w:color w:val="auto"/>
                <w:sz w:val="24"/>
                <w:highlight w:val="none"/>
              </w:rPr>
              <w:t>专业</w:t>
            </w:r>
          </w:p>
        </w:tc>
        <w:tc>
          <w:tcPr>
            <w:tcW w:w="1009" w:type="dxa"/>
            <w:gridSpan w:val="2"/>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696" w:type="dxa"/>
            <w:noWrap w:val="0"/>
            <w:vAlign w:val="center"/>
          </w:tcPr>
          <w:p>
            <w:pPr>
              <w:spacing w:line="360" w:lineRule="auto"/>
              <w:jc w:val="center"/>
              <w:rPr>
                <w:color w:val="auto"/>
                <w:sz w:val="24"/>
                <w:highlight w:val="none"/>
              </w:rPr>
            </w:pPr>
            <w:r>
              <w:rPr>
                <w:rFonts w:hint="eastAsia"/>
                <w:color w:val="auto"/>
                <w:sz w:val="24"/>
                <w:highlight w:val="none"/>
              </w:rPr>
              <w:t>学历</w:t>
            </w:r>
          </w:p>
        </w:tc>
        <w:tc>
          <w:tcPr>
            <w:tcW w:w="1343" w:type="dxa"/>
            <w:noWrap w:val="0"/>
            <w:vAlign w:val="center"/>
          </w:tcPr>
          <w:p>
            <w:pPr>
              <w:keepNext/>
              <w:tabs>
                <w:tab w:val="left" w:pos="432"/>
              </w:tabs>
              <w:spacing w:line="360" w:lineRule="auto"/>
              <w:ind w:left="432" w:hanging="432"/>
              <w:jc w:val="center"/>
              <w:outlineLvl w:val="0"/>
              <w:rPr>
                <w:color w:val="auto"/>
                <w:sz w:val="24"/>
                <w:highlight w:val="none"/>
              </w:rPr>
            </w:pPr>
          </w:p>
        </w:tc>
        <w:tc>
          <w:tcPr>
            <w:tcW w:w="1775" w:type="dxa"/>
            <w:gridSpan w:val="2"/>
            <w:noWrap w:val="0"/>
            <w:vAlign w:val="center"/>
          </w:tcPr>
          <w:p>
            <w:pPr>
              <w:spacing w:line="360" w:lineRule="auto"/>
              <w:jc w:val="center"/>
              <w:rPr>
                <w:color w:val="auto"/>
                <w:sz w:val="24"/>
                <w:highlight w:val="none"/>
              </w:rPr>
            </w:pPr>
            <w:r>
              <w:rPr>
                <w:rFonts w:hint="eastAsia"/>
                <w:color w:val="auto"/>
                <w:sz w:val="24"/>
                <w:highlight w:val="none"/>
              </w:rPr>
              <w:t>职称</w:t>
            </w:r>
          </w:p>
        </w:tc>
        <w:tc>
          <w:tcPr>
            <w:tcW w:w="1574" w:type="dxa"/>
            <w:noWrap w:val="0"/>
            <w:vAlign w:val="center"/>
          </w:tcPr>
          <w:p>
            <w:pPr>
              <w:keepNext/>
              <w:tabs>
                <w:tab w:val="left" w:pos="432"/>
              </w:tabs>
              <w:spacing w:line="360" w:lineRule="auto"/>
              <w:ind w:left="432" w:hanging="432"/>
              <w:jc w:val="center"/>
              <w:outlineLvl w:val="0"/>
              <w:rPr>
                <w:color w:val="auto"/>
                <w:sz w:val="24"/>
                <w:highlight w:val="none"/>
              </w:rPr>
            </w:pPr>
          </w:p>
        </w:tc>
        <w:tc>
          <w:tcPr>
            <w:tcW w:w="2280" w:type="dxa"/>
            <w:gridSpan w:val="2"/>
            <w:noWrap w:val="0"/>
            <w:vAlign w:val="center"/>
          </w:tcPr>
          <w:p>
            <w:pPr>
              <w:spacing w:line="360" w:lineRule="auto"/>
              <w:jc w:val="center"/>
              <w:rPr>
                <w:color w:val="auto"/>
                <w:sz w:val="24"/>
                <w:highlight w:val="none"/>
              </w:rPr>
            </w:pPr>
            <w:r>
              <w:rPr>
                <w:rFonts w:hint="eastAsia"/>
                <w:color w:val="auto"/>
                <w:sz w:val="24"/>
                <w:highlight w:val="none"/>
              </w:rPr>
              <w:t>职务</w:t>
            </w:r>
          </w:p>
        </w:tc>
        <w:tc>
          <w:tcPr>
            <w:tcW w:w="1009" w:type="dxa"/>
            <w:gridSpan w:val="2"/>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696" w:type="dxa"/>
            <w:noWrap w:val="0"/>
            <w:vAlign w:val="center"/>
          </w:tcPr>
          <w:p>
            <w:pPr>
              <w:spacing w:line="360" w:lineRule="auto"/>
              <w:jc w:val="center"/>
              <w:rPr>
                <w:color w:val="auto"/>
                <w:sz w:val="24"/>
                <w:highlight w:val="none"/>
              </w:rPr>
            </w:pPr>
            <w:r>
              <w:rPr>
                <w:rFonts w:hint="eastAsia"/>
                <w:color w:val="auto"/>
                <w:sz w:val="24"/>
                <w:highlight w:val="none"/>
              </w:rPr>
              <w:t>现所在机构或部门</w:t>
            </w:r>
          </w:p>
        </w:tc>
        <w:tc>
          <w:tcPr>
            <w:tcW w:w="4692" w:type="dxa"/>
            <w:gridSpan w:val="4"/>
            <w:noWrap w:val="0"/>
            <w:vAlign w:val="center"/>
          </w:tcPr>
          <w:p>
            <w:pPr>
              <w:keepNext/>
              <w:tabs>
                <w:tab w:val="left" w:pos="432"/>
              </w:tabs>
              <w:spacing w:line="360" w:lineRule="auto"/>
              <w:ind w:left="432" w:hanging="432"/>
              <w:jc w:val="center"/>
              <w:outlineLvl w:val="0"/>
              <w:rPr>
                <w:color w:val="auto"/>
                <w:sz w:val="24"/>
                <w:highlight w:val="none"/>
              </w:rPr>
            </w:pPr>
          </w:p>
        </w:tc>
        <w:tc>
          <w:tcPr>
            <w:tcW w:w="2280" w:type="dxa"/>
            <w:gridSpan w:val="2"/>
            <w:noWrap w:val="0"/>
            <w:vAlign w:val="center"/>
          </w:tcPr>
          <w:p>
            <w:pPr>
              <w:spacing w:line="360" w:lineRule="auto"/>
              <w:jc w:val="center"/>
              <w:rPr>
                <w:color w:val="auto"/>
                <w:sz w:val="24"/>
                <w:highlight w:val="none"/>
              </w:rPr>
            </w:pPr>
            <w:r>
              <w:rPr>
                <w:rFonts w:hint="eastAsia"/>
                <w:color w:val="auto"/>
                <w:sz w:val="24"/>
                <w:highlight w:val="none"/>
              </w:rPr>
              <w:t>相关工作年限</w:t>
            </w:r>
          </w:p>
        </w:tc>
        <w:tc>
          <w:tcPr>
            <w:tcW w:w="1009" w:type="dxa"/>
            <w:gridSpan w:val="2"/>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3057" w:type="dxa"/>
            <w:gridSpan w:val="3"/>
            <w:noWrap w:val="0"/>
            <w:vAlign w:val="center"/>
          </w:tcPr>
          <w:p>
            <w:pPr>
              <w:spacing w:line="360" w:lineRule="auto"/>
              <w:jc w:val="center"/>
              <w:rPr>
                <w:color w:val="auto"/>
                <w:sz w:val="24"/>
                <w:highlight w:val="none"/>
              </w:rPr>
            </w:pPr>
            <w:r>
              <w:rPr>
                <w:rFonts w:hint="eastAsia"/>
                <w:color w:val="auto"/>
                <w:sz w:val="24"/>
                <w:highlight w:val="none"/>
              </w:rPr>
              <w:t>拟在本项目担任中职务</w:t>
            </w:r>
          </w:p>
        </w:tc>
        <w:tc>
          <w:tcPr>
            <w:tcW w:w="6620" w:type="dxa"/>
            <w:gridSpan w:val="6"/>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jc w:val="center"/>
        </w:trPr>
        <w:tc>
          <w:tcPr>
            <w:tcW w:w="1696" w:type="dxa"/>
            <w:noWrap w:val="0"/>
            <w:vAlign w:val="center"/>
          </w:tcPr>
          <w:p>
            <w:pPr>
              <w:spacing w:line="360" w:lineRule="auto"/>
              <w:jc w:val="center"/>
              <w:rPr>
                <w:color w:val="auto"/>
                <w:sz w:val="24"/>
                <w:highlight w:val="none"/>
              </w:rPr>
            </w:pPr>
            <w:r>
              <w:rPr>
                <w:rFonts w:hint="eastAsia"/>
                <w:color w:val="auto"/>
                <w:sz w:val="24"/>
                <w:highlight w:val="none"/>
              </w:rPr>
              <w:t>主要经历</w:t>
            </w:r>
          </w:p>
        </w:tc>
        <w:tc>
          <w:tcPr>
            <w:tcW w:w="7981" w:type="dxa"/>
            <w:gridSpan w:val="8"/>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696" w:type="dxa"/>
            <w:noWrap w:val="0"/>
            <w:vAlign w:val="center"/>
          </w:tcPr>
          <w:p>
            <w:pPr>
              <w:spacing w:line="360" w:lineRule="auto"/>
              <w:jc w:val="center"/>
              <w:rPr>
                <w:color w:val="auto"/>
                <w:sz w:val="24"/>
                <w:highlight w:val="none"/>
              </w:rPr>
            </w:pPr>
            <w:r>
              <w:rPr>
                <w:rFonts w:hint="eastAsia"/>
                <w:color w:val="auto"/>
                <w:sz w:val="24"/>
                <w:highlight w:val="none"/>
              </w:rPr>
              <w:t>日期</w:t>
            </w:r>
          </w:p>
        </w:tc>
        <w:tc>
          <w:tcPr>
            <w:tcW w:w="3118" w:type="dxa"/>
            <w:gridSpan w:val="3"/>
            <w:noWrap w:val="0"/>
            <w:vAlign w:val="center"/>
          </w:tcPr>
          <w:p>
            <w:pPr>
              <w:spacing w:line="360" w:lineRule="auto"/>
              <w:jc w:val="center"/>
              <w:rPr>
                <w:color w:val="auto"/>
                <w:sz w:val="24"/>
                <w:highlight w:val="none"/>
              </w:rPr>
            </w:pPr>
            <w:r>
              <w:rPr>
                <w:rFonts w:hint="eastAsia"/>
                <w:color w:val="auto"/>
                <w:sz w:val="24"/>
                <w:highlight w:val="none"/>
              </w:rPr>
              <w:t>参加过的相关项目名称</w:t>
            </w:r>
          </w:p>
        </w:tc>
        <w:tc>
          <w:tcPr>
            <w:tcW w:w="2714" w:type="dxa"/>
            <w:gridSpan w:val="2"/>
            <w:noWrap w:val="0"/>
            <w:vAlign w:val="center"/>
          </w:tcPr>
          <w:p>
            <w:pPr>
              <w:spacing w:line="360" w:lineRule="auto"/>
              <w:jc w:val="center"/>
              <w:rPr>
                <w:color w:val="auto"/>
                <w:sz w:val="24"/>
                <w:highlight w:val="none"/>
              </w:rPr>
            </w:pPr>
            <w:r>
              <w:rPr>
                <w:rFonts w:hint="eastAsia"/>
                <w:color w:val="auto"/>
                <w:sz w:val="24"/>
                <w:highlight w:val="none"/>
              </w:rPr>
              <w:t>担任何职</w:t>
            </w:r>
          </w:p>
          <w:p>
            <w:pPr>
              <w:spacing w:line="360" w:lineRule="auto"/>
              <w:jc w:val="center"/>
              <w:rPr>
                <w:color w:val="auto"/>
                <w:sz w:val="24"/>
                <w:highlight w:val="none"/>
              </w:rPr>
            </w:pPr>
            <w:r>
              <w:rPr>
                <w:rFonts w:hint="eastAsia"/>
                <w:color w:val="auto"/>
                <w:sz w:val="24"/>
                <w:highlight w:val="none"/>
              </w:rPr>
              <w:t>（负责人</w:t>
            </w:r>
            <w:r>
              <w:rPr>
                <w:color w:val="auto"/>
                <w:sz w:val="24"/>
                <w:highlight w:val="none"/>
              </w:rPr>
              <w:t>/</w:t>
            </w:r>
            <w:r>
              <w:rPr>
                <w:rFonts w:hint="eastAsia"/>
                <w:color w:val="auto"/>
                <w:sz w:val="24"/>
                <w:highlight w:val="none"/>
              </w:rPr>
              <w:t>参加者）</w:t>
            </w:r>
          </w:p>
        </w:tc>
        <w:tc>
          <w:tcPr>
            <w:tcW w:w="1200" w:type="dxa"/>
            <w:gridSpan w:val="2"/>
            <w:noWrap w:val="0"/>
            <w:vAlign w:val="center"/>
          </w:tcPr>
          <w:p>
            <w:pPr>
              <w:spacing w:line="360" w:lineRule="auto"/>
              <w:jc w:val="center"/>
              <w:rPr>
                <w:color w:val="auto"/>
                <w:sz w:val="24"/>
                <w:highlight w:val="none"/>
              </w:rPr>
            </w:pPr>
            <w:r>
              <w:rPr>
                <w:rFonts w:hint="eastAsia"/>
                <w:color w:val="auto"/>
                <w:sz w:val="24"/>
                <w:highlight w:val="none"/>
              </w:rPr>
              <w:t>是否已完成</w:t>
            </w:r>
          </w:p>
        </w:tc>
        <w:tc>
          <w:tcPr>
            <w:tcW w:w="949" w:type="dxa"/>
            <w:noWrap w:val="0"/>
            <w:vAlign w:val="center"/>
          </w:tcPr>
          <w:p>
            <w:pPr>
              <w:spacing w:line="360" w:lineRule="auto"/>
              <w:jc w:val="center"/>
              <w:rPr>
                <w:color w:val="auto"/>
                <w:sz w:val="24"/>
                <w:highlight w:val="none"/>
              </w:rPr>
            </w:pPr>
            <w:r>
              <w:rPr>
                <w:rFonts w:hint="eastAsia"/>
                <w:color w:val="auto"/>
                <w:sz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696" w:type="dxa"/>
            <w:noWrap w:val="0"/>
            <w:vAlign w:val="center"/>
          </w:tcPr>
          <w:p>
            <w:pPr>
              <w:keepNext/>
              <w:tabs>
                <w:tab w:val="left" w:pos="432"/>
              </w:tabs>
              <w:spacing w:line="360" w:lineRule="auto"/>
              <w:ind w:left="432" w:hanging="432"/>
              <w:jc w:val="center"/>
              <w:outlineLvl w:val="0"/>
              <w:rPr>
                <w:color w:val="auto"/>
                <w:sz w:val="24"/>
                <w:highlight w:val="none"/>
              </w:rPr>
            </w:pPr>
          </w:p>
        </w:tc>
        <w:tc>
          <w:tcPr>
            <w:tcW w:w="3118" w:type="dxa"/>
            <w:gridSpan w:val="3"/>
            <w:noWrap w:val="0"/>
            <w:vAlign w:val="center"/>
          </w:tcPr>
          <w:p>
            <w:pPr>
              <w:keepNext/>
              <w:tabs>
                <w:tab w:val="left" w:pos="432"/>
              </w:tabs>
              <w:spacing w:line="360" w:lineRule="auto"/>
              <w:ind w:left="432" w:hanging="432"/>
              <w:jc w:val="center"/>
              <w:outlineLvl w:val="0"/>
              <w:rPr>
                <w:color w:val="auto"/>
                <w:sz w:val="24"/>
                <w:highlight w:val="none"/>
              </w:rPr>
            </w:pPr>
          </w:p>
        </w:tc>
        <w:tc>
          <w:tcPr>
            <w:tcW w:w="2714"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1200" w:type="dxa"/>
            <w:gridSpan w:val="2"/>
            <w:noWrap w:val="0"/>
            <w:vAlign w:val="center"/>
          </w:tcPr>
          <w:p>
            <w:pPr>
              <w:keepNext/>
              <w:tabs>
                <w:tab w:val="left" w:pos="432"/>
              </w:tabs>
              <w:spacing w:line="360" w:lineRule="auto"/>
              <w:ind w:left="432" w:hanging="432"/>
              <w:jc w:val="center"/>
              <w:outlineLvl w:val="0"/>
              <w:rPr>
                <w:color w:val="auto"/>
                <w:sz w:val="24"/>
                <w:highlight w:val="none"/>
              </w:rPr>
            </w:pPr>
          </w:p>
        </w:tc>
        <w:tc>
          <w:tcPr>
            <w:tcW w:w="949" w:type="dxa"/>
            <w:noWrap w:val="0"/>
            <w:vAlign w:val="center"/>
          </w:tcPr>
          <w:p>
            <w:pPr>
              <w:keepNext/>
              <w:tabs>
                <w:tab w:val="left" w:pos="432"/>
              </w:tabs>
              <w:spacing w:line="360" w:lineRule="auto"/>
              <w:ind w:left="432" w:hanging="432"/>
              <w:jc w:val="center"/>
              <w:outlineLvl w:val="0"/>
              <w:rPr>
                <w:color w:val="auto"/>
                <w:sz w:val="24"/>
                <w:highlight w:val="none"/>
              </w:rPr>
            </w:pPr>
          </w:p>
        </w:tc>
      </w:tr>
    </w:tbl>
    <w:p>
      <w:pPr>
        <w:spacing w:line="360" w:lineRule="auto"/>
        <w:rPr>
          <w:b/>
          <w:color w:val="auto"/>
          <w:sz w:val="24"/>
          <w:highlight w:val="none"/>
        </w:rPr>
      </w:pPr>
      <w:r>
        <w:rPr>
          <w:rFonts w:hint="eastAsia"/>
          <w:color w:val="auto"/>
          <w:sz w:val="24"/>
          <w:highlight w:val="none"/>
        </w:rPr>
        <w:t>注：应附上主要人员的有关从业资质证书。</w:t>
      </w:r>
    </w:p>
    <w:p>
      <w:pPr>
        <w:spacing w:line="360" w:lineRule="auto"/>
        <w:rPr>
          <w:color w:val="auto"/>
          <w:sz w:val="24"/>
          <w:highlight w:val="none"/>
        </w:rPr>
      </w:pPr>
    </w:p>
    <w:p>
      <w:pPr>
        <w:pStyle w:val="18"/>
        <w:widowControl/>
        <w:adjustRightInd w:val="0"/>
        <w:snapToGrid w:val="0"/>
        <w:spacing w:before="120" w:beforeLines="50" w:after="120" w:afterLines="50" w:line="360" w:lineRule="auto"/>
        <w:jc w:val="left"/>
        <w:rPr>
          <w:rFonts w:hAnsi="宋体" w:cs="Arial"/>
          <w:color w:val="auto"/>
          <w:sz w:val="24"/>
          <w:szCs w:val="24"/>
          <w:highlight w:val="none"/>
        </w:rPr>
      </w:pPr>
      <w:r>
        <w:rPr>
          <w:rFonts w:hint="eastAsia" w:hAnsi="宋体" w:cs="Arial"/>
          <w:color w:val="auto"/>
          <w:sz w:val="24"/>
          <w:szCs w:val="24"/>
          <w:highlight w:val="none"/>
        </w:rPr>
        <w:t>参选</w:t>
      </w:r>
      <w:r>
        <w:rPr>
          <w:rFonts w:hAnsi="宋体" w:cs="Arial"/>
          <w:color w:val="auto"/>
          <w:sz w:val="24"/>
          <w:szCs w:val="24"/>
          <w:highlight w:val="none"/>
        </w:rPr>
        <w:t>人</w:t>
      </w:r>
      <w:r>
        <w:rPr>
          <w:rFonts w:hint="eastAsia" w:hAnsi="宋体" w:cs="Arial"/>
          <w:color w:val="auto"/>
          <w:sz w:val="24"/>
          <w:szCs w:val="24"/>
          <w:highlight w:val="none"/>
        </w:rPr>
        <w:t>法定代表人或被</w:t>
      </w:r>
      <w:r>
        <w:rPr>
          <w:rFonts w:hAnsi="宋体" w:cs="Arial"/>
          <w:color w:val="auto"/>
          <w:sz w:val="24"/>
          <w:szCs w:val="24"/>
          <w:highlight w:val="none"/>
        </w:rPr>
        <w:t>授权代表</w:t>
      </w:r>
      <w:r>
        <w:rPr>
          <w:rFonts w:hint="eastAsia" w:hAnsi="宋体" w:cs="Arial"/>
          <w:color w:val="auto"/>
          <w:sz w:val="24"/>
          <w:szCs w:val="24"/>
          <w:highlight w:val="none"/>
        </w:rPr>
        <w:t>（</w:t>
      </w:r>
      <w:r>
        <w:rPr>
          <w:rFonts w:hAnsi="宋体" w:cs="Arial"/>
          <w:color w:val="auto"/>
          <w:sz w:val="24"/>
          <w:szCs w:val="24"/>
          <w:highlight w:val="none"/>
        </w:rPr>
        <w:t>签字</w:t>
      </w:r>
      <w:r>
        <w:rPr>
          <w:rFonts w:hint="eastAsia" w:hAnsi="宋体" w:cs="Arial"/>
          <w:color w:val="auto"/>
          <w:sz w:val="24"/>
          <w:szCs w:val="24"/>
          <w:highlight w:val="none"/>
        </w:rPr>
        <w:t>或盖章）：</w:t>
      </w:r>
      <w:r>
        <w:rPr>
          <w:rFonts w:hAnsi="宋体" w:cs="Arial"/>
          <w:color w:val="auto"/>
          <w:sz w:val="24"/>
          <w:szCs w:val="24"/>
          <w:highlight w:val="none"/>
        </w:rPr>
        <w:t>_______________</w:t>
      </w:r>
    </w:p>
    <w:p>
      <w:pPr>
        <w:adjustRightInd w:val="0"/>
        <w:snapToGrid w:val="0"/>
        <w:spacing w:line="360" w:lineRule="auto"/>
        <w:jc w:val="left"/>
        <w:rPr>
          <w:rFonts w:ascii="宋体" w:hAnsi="宋体" w:cs="Arial"/>
          <w:color w:val="auto"/>
          <w:sz w:val="24"/>
          <w:highlight w:val="none"/>
          <w:u w:val="single"/>
        </w:rPr>
      </w:pPr>
      <w:r>
        <w:rPr>
          <w:rFonts w:hint="eastAsia" w:ascii="宋体" w:hAnsi="宋体" w:cs="Arial"/>
          <w:color w:val="auto"/>
          <w:sz w:val="24"/>
          <w:highlight w:val="none"/>
        </w:rPr>
        <w:t>参选</w:t>
      </w:r>
      <w:r>
        <w:rPr>
          <w:rFonts w:ascii="宋体" w:hAnsi="宋体" w:cs="Arial"/>
          <w:color w:val="auto"/>
          <w:sz w:val="24"/>
          <w:highlight w:val="none"/>
        </w:rPr>
        <w:t>人</w:t>
      </w:r>
      <w:r>
        <w:rPr>
          <w:rFonts w:hint="eastAsia" w:ascii="宋体" w:hAnsi="宋体" w:cs="Arial"/>
          <w:color w:val="auto"/>
          <w:sz w:val="24"/>
          <w:highlight w:val="none"/>
        </w:rPr>
        <w:t>（</w:t>
      </w:r>
      <w:r>
        <w:rPr>
          <w:rFonts w:ascii="宋体" w:hAnsi="宋体" w:cs="Arial"/>
          <w:color w:val="auto"/>
          <w:sz w:val="24"/>
          <w:highlight w:val="none"/>
        </w:rPr>
        <w:t>盖章</w:t>
      </w:r>
      <w:r>
        <w:rPr>
          <w:rFonts w:hint="eastAsia" w:ascii="宋体" w:hAnsi="宋体" w:cs="Arial"/>
          <w:color w:val="auto"/>
          <w:sz w:val="24"/>
          <w:highlight w:val="none"/>
        </w:rPr>
        <w:t>）：</w:t>
      </w:r>
      <w:r>
        <w:rPr>
          <w:rFonts w:ascii="宋体" w:hAnsi="宋体" w:cs="Arial"/>
          <w:color w:val="auto"/>
          <w:sz w:val="24"/>
          <w:highlight w:val="none"/>
          <w:u w:val="single"/>
        </w:rPr>
        <w:tab/>
      </w:r>
    </w:p>
    <w:p>
      <w:pPr>
        <w:adjustRightInd w:val="0"/>
        <w:snapToGrid w:val="0"/>
        <w:spacing w:line="360" w:lineRule="auto"/>
        <w:jc w:val="both"/>
        <w:outlineLvl w:val="9"/>
        <w:rPr>
          <w:rFonts w:ascii="宋体" w:hAnsi="宋体" w:eastAsia="宋体"/>
          <w:color w:val="auto"/>
          <w:sz w:val="28"/>
          <w:szCs w:val="28"/>
          <w:highlight w:val="none"/>
        </w:rPr>
        <w:sectPr>
          <w:headerReference r:id="rId11" w:type="default"/>
          <w:footerReference r:id="rId12" w:type="default"/>
          <w:pgSz w:w="11906" w:h="16838"/>
          <w:pgMar w:top="1440" w:right="1080" w:bottom="1440" w:left="1080" w:header="851" w:footer="992" w:gutter="0"/>
          <w:pgNumType w:fmt="decimal"/>
          <w:cols w:space="720" w:num="1"/>
          <w:docGrid w:linePitch="312" w:charSpace="0"/>
        </w:sectPr>
      </w:pPr>
      <w:r>
        <w:rPr>
          <w:rFonts w:hint="eastAsia" w:hAnsi="宋体"/>
          <w:color w:val="auto"/>
          <w:sz w:val="24"/>
          <w:szCs w:val="24"/>
          <w:highlight w:val="none"/>
        </w:rPr>
        <w:t>日期：</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pPr>
        <w:pStyle w:val="3"/>
        <w:adjustRightInd w:val="0"/>
        <w:snapToGrid w:val="0"/>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格式</w:t>
      </w:r>
      <w:r>
        <w:rPr>
          <w:rFonts w:hint="eastAsia" w:ascii="宋体" w:hAnsi="宋体" w:eastAsia="宋体"/>
          <w:color w:val="auto"/>
          <w:sz w:val="28"/>
          <w:szCs w:val="28"/>
          <w:highlight w:val="none"/>
          <w:lang w:val="en-US" w:eastAsia="zh-CN"/>
        </w:rPr>
        <w:t>十</w:t>
      </w:r>
      <w:r>
        <w:rPr>
          <w:rFonts w:hint="eastAsia" w:ascii="宋体" w:hAnsi="宋体" w:eastAsia="宋体"/>
          <w:color w:val="auto"/>
          <w:sz w:val="28"/>
          <w:szCs w:val="28"/>
          <w:highlight w:val="none"/>
        </w:rPr>
        <w:t xml:space="preserve"> </w:t>
      </w:r>
      <w:bookmarkEnd w:id="239"/>
      <w:r>
        <w:rPr>
          <w:rFonts w:hint="eastAsia" w:ascii="宋体" w:hAnsi="宋体" w:eastAsia="宋体"/>
          <w:color w:val="auto"/>
          <w:sz w:val="28"/>
          <w:szCs w:val="28"/>
          <w:highlight w:val="none"/>
        </w:rPr>
        <w:t>服务方案及承诺</w:t>
      </w:r>
    </w:p>
    <w:p>
      <w:pPr>
        <w:pStyle w:val="18"/>
        <w:spacing w:line="360" w:lineRule="auto"/>
        <w:jc w:val="center"/>
        <w:rPr>
          <w:rFonts w:hAnsi="宋体"/>
          <w:color w:val="auto"/>
          <w:sz w:val="24"/>
          <w:szCs w:val="22"/>
          <w:highlight w:val="none"/>
        </w:rPr>
      </w:pPr>
      <w:r>
        <w:rPr>
          <w:rFonts w:hint="eastAsia" w:hAnsi="宋体"/>
          <w:color w:val="auto"/>
          <w:sz w:val="24"/>
          <w:szCs w:val="32"/>
          <w:highlight w:val="none"/>
        </w:rPr>
        <w:t>内容及格式自拟</w:t>
      </w:r>
    </w:p>
    <w:p>
      <w:pPr>
        <w:pStyle w:val="18"/>
        <w:spacing w:line="360" w:lineRule="auto"/>
        <w:rPr>
          <w:rFonts w:hAnsi="宋体"/>
          <w:color w:val="auto"/>
          <w:sz w:val="24"/>
          <w:szCs w:val="22"/>
          <w:highlight w:val="none"/>
        </w:rPr>
      </w:pPr>
      <w:r>
        <w:rPr>
          <w:rFonts w:hAnsi="宋体"/>
          <w:color w:val="auto"/>
          <w:sz w:val="24"/>
          <w:szCs w:val="22"/>
          <w:highlight w:val="none"/>
        </w:rPr>
        <w:t>应包括（但不限于）：</w:t>
      </w:r>
    </w:p>
    <w:p>
      <w:pPr>
        <w:pStyle w:val="18"/>
        <w:spacing w:line="360" w:lineRule="auto"/>
        <w:rPr>
          <w:rFonts w:hAnsi="宋体"/>
          <w:color w:val="auto"/>
          <w:sz w:val="24"/>
          <w:szCs w:val="22"/>
          <w:highlight w:val="none"/>
        </w:rPr>
      </w:pPr>
      <w:r>
        <w:rPr>
          <w:rFonts w:hAnsi="宋体"/>
          <w:color w:val="auto"/>
          <w:sz w:val="24"/>
          <w:szCs w:val="22"/>
          <w:highlight w:val="none"/>
        </w:rPr>
        <w:t>1.详细的服务方案</w:t>
      </w:r>
    </w:p>
    <w:p>
      <w:pPr>
        <w:pStyle w:val="18"/>
        <w:spacing w:line="360" w:lineRule="auto"/>
        <w:rPr>
          <w:rFonts w:hAnsi="宋体"/>
          <w:color w:val="auto"/>
          <w:sz w:val="24"/>
          <w:szCs w:val="22"/>
          <w:highlight w:val="none"/>
        </w:rPr>
      </w:pPr>
      <w:r>
        <w:rPr>
          <w:rFonts w:hAnsi="宋体"/>
          <w:color w:val="auto"/>
          <w:sz w:val="24"/>
          <w:szCs w:val="22"/>
          <w:highlight w:val="none"/>
        </w:rPr>
        <w:t>2.技术支持和服务内容承诺书</w:t>
      </w:r>
    </w:p>
    <w:p>
      <w:pPr>
        <w:pStyle w:val="18"/>
        <w:spacing w:line="360" w:lineRule="auto"/>
        <w:rPr>
          <w:rFonts w:hAnsi="宋体"/>
          <w:color w:val="auto"/>
          <w:sz w:val="24"/>
          <w:szCs w:val="22"/>
          <w:highlight w:val="none"/>
        </w:rPr>
      </w:pPr>
      <w:r>
        <w:rPr>
          <w:rFonts w:hAnsi="宋体"/>
          <w:color w:val="auto"/>
          <w:sz w:val="24"/>
          <w:szCs w:val="22"/>
          <w:highlight w:val="none"/>
        </w:rPr>
        <w:t>3.</w:t>
      </w:r>
      <w:r>
        <w:rPr>
          <w:rFonts w:hint="eastAsia" w:hAnsi="宋体"/>
          <w:color w:val="auto"/>
          <w:sz w:val="24"/>
          <w:szCs w:val="22"/>
          <w:highlight w:val="none"/>
        </w:rPr>
        <w:t>比选</w:t>
      </w:r>
      <w:r>
        <w:rPr>
          <w:rFonts w:hAnsi="宋体"/>
          <w:color w:val="auto"/>
          <w:sz w:val="24"/>
          <w:szCs w:val="22"/>
          <w:highlight w:val="none"/>
        </w:rPr>
        <w:t>文件要求投标人提交其它文件</w:t>
      </w:r>
    </w:p>
    <w:p>
      <w:pPr>
        <w:spacing w:line="360" w:lineRule="auto"/>
        <w:rPr>
          <w:rFonts w:ascii="宋体" w:hAnsi="宋体"/>
          <w:color w:val="auto"/>
          <w:sz w:val="24"/>
          <w:szCs w:val="32"/>
          <w:highlight w:val="none"/>
        </w:rPr>
      </w:pPr>
    </w:p>
    <w:p>
      <w:pPr>
        <w:spacing w:line="360" w:lineRule="auto"/>
        <w:ind w:firstLine="600" w:firstLineChars="250"/>
        <w:jc w:val="center"/>
        <w:rPr>
          <w:rFonts w:ascii="宋体" w:hAnsi="宋体"/>
          <w:color w:val="auto"/>
          <w:sz w:val="24"/>
          <w:szCs w:val="32"/>
          <w:highlight w:val="none"/>
        </w:rPr>
      </w:pPr>
    </w:p>
    <w:p>
      <w:pPr>
        <w:spacing w:line="360" w:lineRule="auto"/>
        <w:jc w:val="center"/>
        <w:outlineLvl w:val="1"/>
        <w:rPr>
          <w:rFonts w:ascii="宋体" w:hAnsi="宋体"/>
          <w:color w:val="auto"/>
          <w:sz w:val="28"/>
          <w:szCs w:val="28"/>
          <w:highlight w:val="none"/>
        </w:rPr>
      </w:pPr>
      <w:r>
        <w:rPr>
          <w:rFonts w:hint="eastAsia" w:ascii="宋体" w:hAnsi="宋体"/>
          <w:color w:val="auto"/>
          <w:highlight w:val="none"/>
        </w:rPr>
        <w:br w:type="page"/>
      </w:r>
      <w:bookmarkStart w:id="254" w:name="_Toc7969547"/>
      <w:bookmarkStart w:id="255" w:name="_Toc102483928"/>
      <w:bookmarkStart w:id="256" w:name="_Toc505759095"/>
      <w:bookmarkStart w:id="257" w:name="_Toc7969013"/>
      <w:r>
        <w:rPr>
          <w:rFonts w:hint="eastAsia" w:ascii="宋体" w:hAnsi="宋体"/>
          <w:b/>
          <w:bCs/>
          <w:color w:val="auto"/>
          <w:sz w:val="28"/>
          <w:szCs w:val="28"/>
          <w:highlight w:val="none"/>
        </w:rPr>
        <w:t>格式十</w:t>
      </w: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 xml:space="preserve">  比选文件要求的其他资格证明文件</w:t>
      </w:r>
      <w:bookmarkEnd w:id="254"/>
      <w:bookmarkEnd w:id="255"/>
      <w:bookmarkEnd w:id="256"/>
      <w:bookmarkEnd w:id="257"/>
    </w:p>
    <w:p>
      <w:pPr>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（格式自拟）</w:t>
      </w:r>
    </w:p>
    <w:p>
      <w:pPr>
        <w:pStyle w:val="2"/>
        <w:adjustRightInd w:val="0"/>
        <w:snapToGrid w:val="0"/>
        <w:spacing w:before="120" w:after="120" w:line="360" w:lineRule="auto"/>
        <w:jc w:val="center"/>
        <w:rPr>
          <w:rFonts w:ascii="宋体" w:hAnsi="宋体"/>
          <w:color w:val="auto"/>
          <w:sz w:val="32"/>
          <w:szCs w:val="32"/>
          <w:highlight w:val="none"/>
        </w:rPr>
      </w:pPr>
      <w:r>
        <w:rPr>
          <w:rFonts w:ascii="宋体" w:hAnsi="宋体"/>
          <w:color w:val="auto"/>
          <w:sz w:val="24"/>
          <w:highlight w:val="none"/>
        </w:rPr>
        <w:br w:type="page"/>
      </w:r>
      <w:bookmarkStart w:id="258" w:name="_Toc102483929"/>
      <w:r>
        <w:rPr>
          <w:rFonts w:hint="eastAsia" w:ascii="宋体" w:hAnsi="宋体"/>
          <w:color w:val="auto"/>
          <w:sz w:val="32"/>
          <w:szCs w:val="32"/>
          <w:highlight w:val="none"/>
        </w:rPr>
        <w:t>第五章 比选人需求</w:t>
      </w:r>
      <w:bookmarkEnd w:id="258"/>
    </w:p>
    <w:p>
      <w:pPr>
        <w:spacing w:line="360" w:lineRule="auto"/>
        <w:ind w:firstLine="482" w:firstLineChars="200"/>
        <w:rPr>
          <w:rFonts w:hint="eastAsia" w:ascii="宋体" w:hAnsi="宋体" w:eastAsia="宋体" w:cs="宋体"/>
          <w:color w:val="auto"/>
          <w:sz w:val="24"/>
          <w:szCs w:val="24"/>
          <w:highlight w:val="none"/>
          <w:lang w:val="en-US" w:eastAsia="zh-CN"/>
        </w:rPr>
      </w:pPr>
      <w:bookmarkStart w:id="259" w:name="_Toc102483956"/>
      <w:r>
        <w:rPr>
          <w:rFonts w:hint="eastAsia" w:ascii="宋体" w:hAnsi="宋体" w:eastAsia="宋体" w:cs="宋体"/>
          <w:b/>
          <w:bCs/>
          <w:color w:val="auto"/>
          <w:sz w:val="24"/>
          <w:szCs w:val="24"/>
          <w:highlight w:val="none"/>
          <w:lang w:val="en-US" w:eastAsia="zh-CN"/>
        </w:rPr>
        <w:t>一、项目需求</w:t>
      </w:r>
    </w:p>
    <w:p>
      <w:pPr>
        <w:spacing w:line="360" w:lineRule="auto"/>
        <w:ind w:firstLine="530" w:firstLineChars="221"/>
        <w:rPr>
          <w:rFonts w:ascii="宋体" w:hAnsi="宋体"/>
          <w:color w:val="auto"/>
          <w:sz w:val="24"/>
          <w:szCs w:val="24"/>
        </w:rPr>
      </w:pPr>
      <w:r>
        <w:rPr>
          <w:rFonts w:hint="eastAsia" w:ascii="宋体" w:hAnsi="宋体"/>
          <w:color w:val="auto"/>
          <w:sz w:val="24"/>
          <w:szCs w:val="24"/>
          <w:lang w:eastAsia="zh-CN"/>
        </w:rPr>
        <w:t>为</w:t>
      </w:r>
      <w:r>
        <w:rPr>
          <w:rFonts w:hint="eastAsia" w:ascii="宋体" w:hAnsi="宋体"/>
          <w:color w:val="auto"/>
          <w:sz w:val="24"/>
          <w:szCs w:val="24"/>
        </w:rPr>
        <w:t>出版物印刷企业</w:t>
      </w:r>
      <w:r>
        <w:rPr>
          <w:rFonts w:hint="eastAsia" w:ascii="宋体" w:hAnsi="宋体"/>
          <w:color w:val="auto"/>
          <w:sz w:val="24"/>
          <w:szCs w:val="24"/>
          <w:lang w:eastAsia="zh-CN"/>
        </w:rPr>
        <w:t>各类考核评价工作提供组织服务，考核评价的内容包括但不限于：</w:t>
      </w:r>
      <w:r>
        <w:rPr>
          <w:rFonts w:hint="eastAsia" w:ascii="宋体" w:hAnsi="宋体"/>
          <w:color w:val="auto"/>
          <w:sz w:val="24"/>
          <w:szCs w:val="24"/>
        </w:rPr>
        <w:t>环保治理绩效分级评定、印刷</w:t>
      </w:r>
      <w:r>
        <w:rPr>
          <w:rFonts w:hint="eastAsia" w:ascii="宋体" w:hAnsi="宋体"/>
          <w:color w:val="auto"/>
          <w:sz w:val="24"/>
          <w:szCs w:val="24"/>
          <w:lang w:eastAsia="zh-CN"/>
        </w:rPr>
        <w:t>服务重点</w:t>
      </w:r>
      <w:r>
        <w:rPr>
          <w:rFonts w:hint="eastAsia" w:ascii="宋体" w:hAnsi="宋体"/>
          <w:color w:val="auto"/>
          <w:sz w:val="24"/>
          <w:szCs w:val="24"/>
        </w:rPr>
        <w:t>保障企业年度考核、高质量发展评价分级、优质出版物印刷品评定</w:t>
      </w:r>
      <w:r>
        <w:rPr>
          <w:rFonts w:hint="eastAsia" w:ascii="宋体" w:hAnsi="宋体"/>
          <w:color w:val="auto"/>
          <w:sz w:val="24"/>
          <w:szCs w:val="24"/>
          <w:lang w:eastAsia="zh-CN"/>
        </w:rPr>
        <w:t>和绿色化发展奖励</w:t>
      </w:r>
      <w:r>
        <w:rPr>
          <w:rFonts w:hint="eastAsia" w:ascii="宋体" w:hAnsi="宋体"/>
          <w:color w:val="auto"/>
          <w:sz w:val="24"/>
          <w:szCs w:val="24"/>
        </w:rPr>
        <w:t>等</w:t>
      </w:r>
      <w:r>
        <w:rPr>
          <w:rFonts w:hint="eastAsia" w:ascii="宋体" w:hAnsi="宋体"/>
          <w:color w:val="auto"/>
          <w:sz w:val="24"/>
          <w:szCs w:val="24"/>
          <w:lang w:eastAsia="zh-CN"/>
        </w:rPr>
        <w:t>项目</w:t>
      </w:r>
      <w:r>
        <w:rPr>
          <w:rFonts w:hint="eastAsia" w:ascii="宋体" w:hAnsi="宋体"/>
          <w:color w:val="auto"/>
          <w:sz w:val="24"/>
          <w:szCs w:val="24"/>
        </w:rPr>
        <w:t>。具体要求如下：</w:t>
      </w:r>
    </w:p>
    <w:p>
      <w:pPr>
        <w:numPr>
          <w:ilvl w:val="0"/>
          <w:numId w:val="2"/>
        </w:numPr>
        <w:spacing w:line="360" w:lineRule="auto"/>
        <w:ind w:left="0" w:leftChars="0" w:firstLine="420" w:firstLineChars="0"/>
        <w:rPr>
          <w:rFonts w:hint="eastAsia" w:ascii="宋体" w:hAnsi="宋体"/>
          <w:color w:val="auto"/>
          <w:sz w:val="24"/>
          <w:szCs w:val="24"/>
          <w:lang w:eastAsia="zh-CN"/>
        </w:rPr>
      </w:pPr>
      <w:r>
        <w:rPr>
          <w:rFonts w:hint="eastAsia" w:ascii="宋体" w:hAnsi="宋体"/>
          <w:color w:val="auto"/>
          <w:sz w:val="24"/>
          <w:szCs w:val="24"/>
          <w:lang w:eastAsia="zh-CN"/>
        </w:rPr>
        <w:t>根据</w:t>
      </w:r>
      <w:r>
        <w:rPr>
          <w:rFonts w:hint="eastAsia" w:ascii="宋体" w:hAnsi="宋体"/>
          <w:color w:val="auto"/>
          <w:sz w:val="24"/>
          <w:szCs w:val="24"/>
          <w:lang w:val="en-US" w:eastAsia="zh-CN"/>
        </w:rPr>
        <w:t>采购人</w:t>
      </w:r>
      <w:r>
        <w:rPr>
          <w:rFonts w:hint="eastAsia" w:ascii="宋体" w:hAnsi="宋体"/>
          <w:color w:val="auto"/>
          <w:sz w:val="24"/>
          <w:szCs w:val="24"/>
          <w:lang w:eastAsia="zh-CN"/>
        </w:rPr>
        <w:t>工作安排和具体要求，完成相关考核评价工作的项目征集、资料整理、踏勘核查和专家评审等，并做好项目的资料归档工作。</w:t>
      </w:r>
    </w:p>
    <w:p>
      <w:pPr>
        <w:numPr>
          <w:ilvl w:val="0"/>
          <w:numId w:val="2"/>
        </w:numPr>
        <w:spacing w:line="360" w:lineRule="auto"/>
        <w:ind w:left="0" w:leftChars="0" w:firstLine="42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根据工作需要，组织编写申报指南技术性资料、开展必要的业务培训并提供相应的基础指导。</w:t>
      </w:r>
    </w:p>
    <w:p>
      <w:pPr>
        <w:numPr>
          <w:ilvl w:val="0"/>
          <w:numId w:val="2"/>
        </w:numPr>
        <w:spacing w:line="360" w:lineRule="auto"/>
        <w:ind w:left="0" w:leftChars="0" w:firstLine="42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根据评价考核内容的实际情况，组织科学合理的专家团队，对考核评价的结果提供专家意见、建议名单和相应的佐证材料。</w:t>
      </w:r>
    </w:p>
    <w:p>
      <w:pPr>
        <w:numPr>
          <w:ilvl w:val="0"/>
          <w:numId w:val="2"/>
        </w:numPr>
        <w:spacing w:line="360" w:lineRule="auto"/>
        <w:ind w:left="0" w:leftChars="0" w:firstLine="420" w:firstLineChars="0"/>
        <w:rPr>
          <w:rFonts w:hint="eastAsia" w:ascii="宋体" w:hAnsi="宋体"/>
          <w:color w:val="auto"/>
          <w:sz w:val="24"/>
          <w:szCs w:val="24"/>
          <w:lang w:eastAsia="zh-CN"/>
        </w:rPr>
      </w:pPr>
      <w:r>
        <w:rPr>
          <w:rFonts w:hint="eastAsia" w:ascii="宋体" w:hAnsi="宋体"/>
          <w:color w:val="auto"/>
          <w:sz w:val="24"/>
          <w:szCs w:val="24"/>
          <w:lang w:eastAsia="zh-CN"/>
        </w:rPr>
        <w:t>及时主动报告工作进度，接受</w:t>
      </w:r>
      <w:r>
        <w:rPr>
          <w:rFonts w:hint="eastAsia" w:ascii="宋体" w:hAnsi="宋体"/>
          <w:color w:val="auto"/>
          <w:sz w:val="24"/>
          <w:szCs w:val="24"/>
          <w:lang w:val="en-US" w:eastAsia="zh-CN"/>
        </w:rPr>
        <w:t>采购人</w:t>
      </w:r>
      <w:r>
        <w:rPr>
          <w:rFonts w:hint="eastAsia" w:ascii="宋体" w:hAnsi="宋体"/>
          <w:color w:val="auto"/>
          <w:sz w:val="24"/>
          <w:szCs w:val="24"/>
          <w:lang w:eastAsia="zh-CN"/>
        </w:rPr>
        <w:t>的检查和监督。</w:t>
      </w:r>
    </w:p>
    <w:p>
      <w:pPr>
        <w:numPr>
          <w:ilvl w:val="0"/>
          <w:numId w:val="2"/>
        </w:numPr>
        <w:spacing w:line="360" w:lineRule="auto"/>
        <w:ind w:left="0" w:leftChars="0" w:firstLine="420" w:firstLineChars="0"/>
        <w:rPr>
          <w:rFonts w:hint="eastAsia" w:ascii="宋体" w:hAnsi="宋体"/>
          <w:color w:val="auto"/>
          <w:sz w:val="24"/>
          <w:szCs w:val="24"/>
          <w:lang w:eastAsia="zh-CN"/>
        </w:rPr>
      </w:pPr>
      <w:r>
        <w:rPr>
          <w:rFonts w:hint="eastAsia" w:ascii="宋体" w:hAnsi="宋体"/>
          <w:color w:val="auto"/>
          <w:sz w:val="24"/>
          <w:szCs w:val="24"/>
          <w:lang w:eastAsia="zh-CN"/>
        </w:rPr>
        <w:t>未经</w:t>
      </w:r>
      <w:r>
        <w:rPr>
          <w:rFonts w:hint="eastAsia" w:ascii="宋体" w:hAnsi="宋体"/>
          <w:color w:val="auto"/>
          <w:sz w:val="24"/>
          <w:szCs w:val="24"/>
          <w:lang w:val="en-US" w:eastAsia="zh-CN"/>
        </w:rPr>
        <w:t>采购人书面</w:t>
      </w:r>
      <w:r>
        <w:rPr>
          <w:rFonts w:hint="eastAsia" w:ascii="宋体" w:hAnsi="宋体"/>
          <w:color w:val="auto"/>
          <w:sz w:val="24"/>
          <w:szCs w:val="24"/>
          <w:lang w:eastAsia="zh-CN"/>
        </w:rPr>
        <w:t>同意，不得私自将本合同项下的义务转让给任何第三方履行。</w:t>
      </w:r>
    </w:p>
    <w:p>
      <w:pPr>
        <w:numPr>
          <w:ilvl w:val="0"/>
          <w:numId w:val="2"/>
        </w:numPr>
        <w:spacing w:line="360" w:lineRule="auto"/>
        <w:ind w:left="0" w:leftChars="0" w:firstLine="420" w:firstLineChars="0"/>
        <w:rPr>
          <w:rFonts w:hint="eastAsia" w:ascii="宋体" w:hAnsi="宋体"/>
          <w:color w:val="auto"/>
          <w:sz w:val="24"/>
          <w:szCs w:val="24"/>
          <w:lang w:eastAsia="zh-CN"/>
        </w:rPr>
      </w:pPr>
      <w:r>
        <w:rPr>
          <w:rFonts w:hint="eastAsia" w:ascii="宋体" w:hAnsi="宋体"/>
          <w:color w:val="auto"/>
          <w:sz w:val="24"/>
          <w:szCs w:val="24"/>
          <w:lang w:eastAsia="zh-CN"/>
        </w:rPr>
        <w:t>在委托事项处理完毕后［30］个工作日内，将处理全过程的文字材料、音频及视频文件、新闻报道等相关资料全部交付</w:t>
      </w:r>
      <w:r>
        <w:rPr>
          <w:rFonts w:hint="eastAsia" w:ascii="宋体" w:hAnsi="宋体"/>
          <w:color w:val="auto"/>
          <w:sz w:val="24"/>
          <w:szCs w:val="24"/>
          <w:lang w:val="en-US" w:eastAsia="zh-CN"/>
        </w:rPr>
        <w:t>采购人</w:t>
      </w:r>
      <w:r>
        <w:rPr>
          <w:rFonts w:hint="eastAsia" w:ascii="宋体" w:hAnsi="宋体"/>
          <w:color w:val="auto"/>
          <w:sz w:val="24"/>
          <w:szCs w:val="24"/>
          <w:lang w:eastAsia="zh-CN"/>
        </w:rPr>
        <w:t>。</w:t>
      </w:r>
    </w:p>
    <w:p>
      <w:pPr>
        <w:numPr>
          <w:ilvl w:val="0"/>
          <w:numId w:val="2"/>
        </w:numPr>
        <w:spacing w:line="360" w:lineRule="auto"/>
        <w:ind w:left="0" w:leftChars="0" w:firstLine="420" w:firstLineChars="0"/>
        <w:rPr>
          <w:rFonts w:hint="eastAsia" w:ascii="宋体" w:hAnsi="宋体"/>
          <w:color w:val="auto"/>
          <w:sz w:val="24"/>
          <w:szCs w:val="24"/>
          <w:lang w:eastAsia="zh-CN"/>
        </w:rPr>
      </w:pPr>
      <w:r>
        <w:rPr>
          <w:rFonts w:hint="eastAsia" w:ascii="宋体" w:hAnsi="宋体"/>
          <w:color w:val="auto"/>
          <w:sz w:val="24"/>
          <w:szCs w:val="24"/>
          <w:lang w:eastAsia="zh-CN"/>
        </w:rPr>
        <w:t>严格遵守保密规定，确保各环节资料和数据安全，非</w:t>
      </w:r>
      <w:r>
        <w:rPr>
          <w:rFonts w:hint="eastAsia" w:ascii="宋体" w:hAnsi="宋体"/>
          <w:color w:val="auto"/>
          <w:sz w:val="24"/>
          <w:szCs w:val="24"/>
          <w:lang w:val="en-US" w:eastAsia="zh-CN"/>
        </w:rPr>
        <w:t>采购人</w:t>
      </w:r>
      <w:r>
        <w:rPr>
          <w:rFonts w:hint="eastAsia" w:ascii="宋体" w:hAnsi="宋体"/>
          <w:color w:val="auto"/>
          <w:sz w:val="24"/>
          <w:szCs w:val="24"/>
          <w:lang w:eastAsia="zh-CN"/>
        </w:rPr>
        <w:t>书面许可，不得用于非本</w:t>
      </w:r>
      <w:r>
        <w:rPr>
          <w:rFonts w:hint="eastAsia" w:ascii="宋体" w:hAnsi="宋体"/>
          <w:color w:val="auto"/>
          <w:sz w:val="24"/>
          <w:szCs w:val="24"/>
          <w:lang w:val="en-US" w:eastAsia="zh-CN"/>
        </w:rPr>
        <w:t>项目</w:t>
      </w:r>
      <w:r>
        <w:rPr>
          <w:rFonts w:hint="eastAsia" w:ascii="宋体" w:hAnsi="宋体"/>
          <w:color w:val="auto"/>
          <w:sz w:val="24"/>
          <w:szCs w:val="24"/>
          <w:lang w:eastAsia="zh-CN"/>
        </w:rPr>
        <w:t>之外的其他用途。</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二、团队要求</w:t>
      </w: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供应商团队需安排与项目各项工作要求相匹配的工作人员，具备高度的政治责任感和政治敏锐性，且熟悉北京市出版物印刷行业且具有印刷行业项目评定的经验和专家资源，有较强的理论素养和业务能力。 </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三、其他服务要求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如采购人因工作需要提出工作任务变更要求，应及时做出给出合理化建议供采购人决策。</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四、验收标准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在项目服务期完成前，采购人依据比选文件、中标人响应文件等材料进行验收。</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五、相关说明</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（一）供应商必须严格按本比选文件要求提供完整的服务和技术支持。</w:t>
      </w:r>
    </w:p>
    <w:p>
      <w:pPr>
        <w:spacing w:line="360" w:lineRule="auto"/>
        <w:ind w:firstLine="480" w:firstLineChars="200"/>
        <w:rPr>
          <w:rFonts w:hint="eastAsia" w:ascii="宋体" w:hAnsi="宋体" w:eastAsia="宋体" w:cs="宋体"/>
          <w:color w:val="auto"/>
          <w:sz w:val="28"/>
          <w:szCs w:val="28"/>
          <w:highlight w:val="none"/>
        </w:rPr>
        <w:sectPr>
          <w:headerReference r:id="rId13" w:type="default"/>
          <w:footerReference r:id="rId14" w:type="default"/>
          <w:pgSz w:w="11906" w:h="16838"/>
          <w:pgMar w:top="1440" w:right="1080" w:bottom="1440" w:left="1080" w:header="851" w:footer="992" w:gutter="0"/>
          <w:pgNumType w:fmt="decimal"/>
          <w:cols w:space="720" w:num="1"/>
          <w:docGrid w:linePitch="312" w:charSpace="0"/>
        </w:sectPr>
      </w:pPr>
      <w:r>
        <w:rPr>
          <w:rFonts w:hint="eastAsia" w:ascii="宋体" w:hAnsi="宋体" w:eastAsia="宋体" w:cs="宋体"/>
          <w:color w:val="auto"/>
          <w:sz w:val="24"/>
          <w:szCs w:val="24"/>
          <w:highlight w:val="none"/>
          <w:lang w:val="en-US" w:eastAsia="zh-CN"/>
        </w:rPr>
        <w:t>（二）供应商应以人民币报出本次采购全部服务及相关货物的总价</w:t>
      </w:r>
      <w:r>
        <w:rPr>
          <w:rFonts w:hint="eastAsia" w:ascii="宋体" w:hAnsi="宋体" w:cs="宋体"/>
          <w:color w:val="auto"/>
          <w:sz w:val="24"/>
          <w:szCs w:val="24"/>
          <w:highlight w:val="none"/>
          <w:lang w:val="en-US" w:eastAsia="zh-CN"/>
        </w:rPr>
        <w:t>。</w:t>
      </w:r>
    </w:p>
    <w:p>
      <w:pPr>
        <w:pStyle w:val="2"/>
        <w:adjustRightInd w:val="0"/>
        <w:snapToGrid w:val="0"/>
        <w:spacing w:before="120" w:after="120" w:line="360" w:lineRule="auto"/>
        <w:jc w:val="center"/>
        <w:rPr>
          <w:rFonts w:ascii="宋体" w:hAnsi="宋体"/>
          <w:color w:val="auto"/>
          <w:sz w:val="32"/>
          <w:szCs w:val="32"/>
          <w:highlight w:val="none"/>
        </w:rPr>
      </w:pPr>
      <w:r>
        <w:rPr>
          <w:rFonts w:hint="eastAsia" w:ascii="宋体" w:hAnsi="宋体"/>
          <w:color w:val="auto"/>
          <w:sz w:val="32"/>
          <w:szCs w:val="32"/>
          <w:highlight w:val="none"/>
        </w:rPr>
        <w:t>第六章 合同协议</w:t>
      </w:r>
      <w:bookmarkEnd w:id="259"/>
    </w:p>
    <w:p>
      <w:pPr>
        <w:ind w:firstLine="880"/>
        <w:jc w:val="center"/>
        <w:rPr>
          <w:rFonts w:hint="eastAsia" w:ascii="宋体" w:hAnsi="宋体" w:eastAsia="宋体" w:cs="宋体"/>
          <w:b/>
          <w:sz w:val="44"/>
          <w:szCs w:val="44"/>
        </w:rPr>
      </w:pPr>
      <w:bookmarkStart w:id="260" w:name="_Toc102483957"/>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印刷复制发行业综合管理项目</w:t>
      </w:r>
    </w:p>
    <w:p>
      <w:pPr>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36"/>
          <w:szCs w:val="36"/>
          <w:highlight w:val="none"/>
          <w:lang w:eastAsia="zh-CN"/>
        </w:rPr>
        <w:t>-出版物印刷企业考核评价</w:t>
      </w:r>
    </w:p>
    <w:p>
      <w:pPr>
        <w:spacing w:line="360" w:lineRule="auto"/>
        <w:ind w:firstLine="880"/>
        <w:jc w:val="center"/>
        <w:rPr>
          <w:rFonts w:hint="eastAsia" w:ascii="宋体" w:hAnsi="宋体" w:eastAsia="宋体" w:cs="宋体"/>
          <w:b/>
          <w:color w:val="auto"/>
          <w:sz w:val="44"/>
          <w:szCs w:val="44"/>
          <w:highlight w:val="none"/>
        </w:rPr>
      </w:pPr>
    </w:p>
    <w:p>
      <w:pPr>
        <w:pStyle w:val="16"/>
        <w:rPr>
          <w:rFonts w:hint="eastAsia" w:ascii="宋体" w:hAnsi="宋体" w:eastAsia="宋体" w:cs="宋体"/>
          <w:b/>
          <w:color w:val="auto"/>
          <w:sz w:val="44"/>
          <w:szCs w:val="44"/>
          <w:highlight w:val="none"/>
        </w:rPr>
      </w:pPr>
    </w:p>
    <w:p>
      <w:pPr>
        <w:pStyle w:val="16"/>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项目委托协议书</w:t>
      </w:r>
    </w:p>
    <w:p>
      <w:pPr>
        <w:adjustRightInd w:val="0"/>
        <w:spacing w:line="360" w:lineRule="auto"/>
        <w:ind w:firstLine="1440"/>
        <w:jc w:val="center"/>
        <w:textAlignment w:val="baseline"/>
        <w:rPr>
          <w:rFonts w:hint="eastAsia" w:ascii="宋体" w:hAnsi="宋体" w:eastAsia="宋体" w:cs="宋体"/>
          <w:b/>
          <w:color w:val="auto"/>
          <w:kern w:val="0"/>
          <w:sz w:val="72"/>
          <w:szCs w:val="22"/>
          <w:highlight w:val="none"/>
        </w:rPr>
      </w:pPr>
    </w:p>
    <w:p>
      <w:pPr>
        <w:pStyle w:val="16"/>
        <w:rPr>
          <w:rFonts w:hint="eastAsia" w:ascii="宋体" w:hAnsi="宋体" w:eastAsia="宋体" w:cs="宋体"/>
          <w:b/>
          <w:color w:val="auto"/>
          <w:kern w:val="0"/>
          <w:sz w:val="72"/>
          <w:szCs w:val="22"/>
          <w:highlight w:val="none"/>
        </w:rPr>
      </w:pPr>
    </w:p>
    <w:p>
      <w:pPr>
        <w:pStyle w:val="16"/>
        <w:rPr>
          <w:rFonts w:hint="eastAsia" w:ascii="宋体" w:hAnsi="宋体" w:eastAsia="宋体" w:cs="宋体"/>
          <w:b/>
          <w:color w:val="auto"/>
          <w:kern w:val="0"/>
          <w:sz w:val="72"/>
          <w:szCs w:val="22"/>
          <w:highlight w:val="none"/>
        </w:rPr>
      </w:pPr>
    </w:p>
    <w:p>
      <w:pPr>
        <w:adjustRightInd w:val="0"/>
        <w:spacing w:after="120" w:afterLines="50" w:line="360" w:lineRule="auto"/>
        <w:ind w:firstLine="960"/>
        <w:jc w:val="center"/>
        <w:textAlignment w:val="baseline"/>
        <w:rPr>
          <w:rFonts w:hint="eastAsia" w:ascii="宋体" w:hAnsi="宋体" w:eastAsia="宋体" w:cs="宋体"/>
          <w:b/>
          <w:color w:val="auto"/>
          <w:kern w:val="0"/>
          <w:sz w:val="48"/>
          <w:szCs w:val="48"/>
          <w:highlight w:val="none"/>
        </w:rPr>
      </w:pPr>
    </w:p>
    <w:p>
      <w:pPr>
        <w:adjustRightInd w:val="0"/>
        <w:snapToGrid w:val="0"/>
        <w:spacing w:after="120" w:afterLines="50" w:line="360" w:lineRule="auto"/>
        <w:ind w:firstLine="600"/>
        <w:jc w:val="left"/>
        <w:textAlignment w:val="baseline"/>
        <w:rPr>
          <w:rFonts w:hint="eastAsia" w:ascii="宋体" w:hAnsi="宋体" w:eastAsia="宋体" w:cs="宋体"/>
          <w:b/>
          <w:color w:val="auto"/>
          <w:kern w:val="0"/>
          <w:sz w:val="30"/>
          <w:szCs w:val="30"/>
          <w:highlight w:val="none"/>
        </w:rPr>
      </w:pPr>
    </w:p>
    <w:p>
      <w:pPr>
        <w:adjustRightInd w:val="0"/>
        <w:snapToGrid w:val="0"/>
        <w:spacing w:after="120" w:afterLines="50" w:line="360" w:lineRule="auto"/>
        <w:ind w:firstLine="562" w:firstLineChars="200"/>
        <w:jc w:val="left"/>
        <w:textAlignment w:val="baseline"/>
        <w:rPr>
          <w:rFonts w:hint="eastAsia" w:ascii="宋体" w:hAnsi="宋体" w:eastAsia="宋体" w:cs="宋体"/>
          <w:b/>
          <w:color w:val="auto"/>
          <w:kern w:val="0"/>
          <w:sz w:val="28"/>
          <w:szCs w:val="28"/>
          <w:highlight w:val="none"/>
          <w:u w:val="single"/>
        </w:rPr>
      </w:pPr>
      <w:r>
        <w:rPr>
          <w:rFonts w:hint="eastAsia" w:ascii="宋体" w:hAnsi="宋体" w:eastAsia="宋体" w:cs="宋体"/>
          <w:b/>
          <w:color w:val="auto"/>
          <w:kern w:val="0"/>
          <w:sz w:val="28"/>
          <w:szCs w:val="28"/>
          <w:highlight w:val="none"/>
        </w:rPr>
        <w:t>项目名称：</w:t>
      </w:r>
      <w:r>
        <w:rPr>
          <w:rFonts w:hint="eastAsia" w:ascii="宋体" w:hAnsi="宋体" w:eastAsia="宋体" w:cs="宋体"/>
          <w:b/>
          <w:color w:val="auto"/>
          <w:kern w:val="0"/>
          <w:sz w:val="28"/>
          <w:szCs w:val="28"/>
          <w:highlight w:val="none"/>
          <w:u w:val="single"/>
          <w:lang w:eastAsia="zh-CN"/>
        </w:rPr>
        <w:t>印刷复制发行业综合管理项目-出版物印刷企业考核评价</w:t>
      </w:r>
    </w:p>
    <w:p>
      <w:pPr>
        <w:adjustRightInd w:val="0"/>
        <w:snapToGrid w:val="0"/>
        <w:spacing w:after="120" w:afterLines="50" w:line="360" w:lineRule="auto"/>
        <w:ind w:firstLine="562" w:firstLineChars="200"/>
        <w:jc w:val="left"/>
        <w:textAlignment w:val="baseline"/>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委托人（甲方）：</w:t>
      </w:r>
      <w:r>
        <w:rPr>
          <w:rFonts w:hint="eastAsia" w:ascii="宋体" w:hAnsi="宋体" w:eastAsia="宋体" w:cs="宋体"/>
          <w:b/>
          <w:color w:val="auto"/>
          <w:kern w:val="0"/>
          <w:sz w:val="28"/>
          <w:szCs w:val="28"/>
          <w:highlight w:val="none"/>
          <w:u w:val="single"/>
        </w:rPr>
        <w:t>中国共产党北京市委员会宣传部</w:t>
      </w:r>
    </w:p>
    <w:p>
      <w:pPr>
        <w:adjustRightInd w:val="0"/>
        <w:snapToGrid w:val="0"/>
        <w:spacing w:after="120" w:afterLines="50" w:line="360" w:lineRule="auto"/>
        <w:ind w:firstLine="562" w:firstLineChars="200"/>
        <w:jc w:val="left"/>
        <w:textAlignment w:val="baseline"/>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受托人（乙方）：</w:t>
      </w:r>
    </w:p>
    <w:p>
      <w:pPr>
        <w:adjustRightInd w:val="0"/>
        <w:spacing w:after="240" w:afterLines="100" w:line="360" w:lineRule="auto"/>
        <w:ind w:firstLine="562" w:firstLineChars="200"/>
        <w:jc w:val="left"/>
        <w:textAlignment w:val="baseline"/>
        <w:rPr>
          <w:rFonts w:hint="eastAsia" w:ascii="宋体" w:hAnsi="宋体" w:eastAsia="宋体" w:cs="宋体"/>
          <w:color w:val="auto"/>
          <w:highlight w:val="none"/>
        </w:rPr>
      </w:pPr>
      <w:r>
        <w:rPr>
          <w:rFonts w:hint="eastAsia" w:ascii="宋体" w:hAnsi="宋体" w:eastAsia="宋体" w:cs="宋体"/>
          <w:b/>
          <w:color w:val="auto"/>
          <w:kern w:val="0"/>
          <w:sz w:val="28"/>
          <w:szCs w:val="22"/>
          <w:highlight w:val="none"/>
        </w:rPr>
        <w:t>签订日期：           年     月    日</w:t>
      </w:r>
    </w:p>
    <w:p>
      <w:pPr>
        <w:widowControl/>
        <w:adjustRightInd w:val="0"/>
        <w:spacing w:line="360" w:lineRule="auto"/>
        <w:jc w:val="left"/>
        <w:textAlignment w:val="baseline"/>
        <w:rPr>
          <w:rFonts w:hint="eastAsia" w:ascii="宋体" w:hAnsi="宋体" w:cs="宋体"/>
          <w:color w:val="auto"/>
          <w:sz w:val="24"/>
          <w:highlight w:val="none"/>
        </w:rPr>
      </w:pPr>
      <w:r>
        <w:rPr>
          <w:rFonts w:ascii="Calibri" w:hAnsi="Calibri"/>
          <w:b/>
          <w:color w:val="auto"/>
          <w:kern w:val="0"/>
          <w:sz w:val="24"/>
          <w:szCs w:val="22"/>
          <w:highlight w:val="none"/>
        </w:rPr>
        <w:br w:type="page"/>
      </w:r>
      <w:r>
        <w:rPr>
          <w:rFonts w:ascii="Calibri" w:hAnsi="Calibri"/>
          <w:b/>
          <w:color w:val="auto"/>
          <w:kern w:val="0"/>
          <w:sz w:val="24"/>
          <w:szCs w:val="22"/>
          <w:highlight w:val="none"/>
        </w:rPr>
        <w:t xml:space="preserve">    </w:t>
      </w:r>
      <w:r>
        <w:rPr>
          <w:rFonts w:hint="eastAsia" w:ascii="宋体" w:hAnsi="宋体" w:cs="宋体"/>
          <w:color w:val="auto"/>
          <w:sz w:val="24"/>
          <w:highlight w:val="none"/>
        </w:rPr>
        <w:t>委托人（甲方）：中国共产党北京市委员会宣传部</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地址：</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联系人：</w:t>
      </w:r>
    </w:p>
    <w:p>
      <w:pPr>
        <w:spacing w:line="360" w:lineRule="auto"/>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联系方式：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受托人（乙方）：</w:t>
      </w:r>
    </w:p>
    <w:p>
      <w:pPr>
        <w:spacing w:line="360" w:lineRule="auto"/>
        <w:ind w:firstLine="480" w:firstLineChars="20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法定代表人：</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地址：</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联系人：</w:t>
      </w:r>
    </w:p>
    <w:p>
      <w:pPr>
        <w:spacing w:line="360" w:lineRule="auto"/>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联系方式：</w:t>
      </w:r>
    </w:p>
    <w:p>
      <w:pPr>
        <w:spacing w:line="360" w:lineRule="auto"/>
        <w:ind w:firstLine="420" w:firstLineChars="200"/>
        <w:rPr>
          <w:color w:val="auto"/>
          <w:highlight w:val="none"/>
        </w:rPr>
      </w:pPr>
    </w:p>
    <w:p>
      <w:pPr>
        <w:adjustRightInd w:val="0"/>
        <w:snapToGrid w:val="0"/>
        <w:spacing w:line="360" w:lineRule="auto"/>
        <w:ind w:firstLine="480" w:firstLineChars="200"/>
        <w:rPr>
          <w:rFonts w:hint="eastAsia" w:ascii="宋体" w:hAnsi="宋体" w:cs="华文仿宋"/>
          <w:color w:val="auto"/>
          <w:sz w:val="24"/>
          <w:highlight w:val="none"/>
        </w:rPr>
      </w:pPr>
      <w:r>
        <w:rPr>
          <w:rFonts w:hint="eastAsia" w:ascii="宋体" w:hAnsi="宋体" w:cs="华文仿宋"/>
          <w:color w:val="auto"/>
          <w:sz w:val="24"/>
          <w:highlight w:val="none"/>
        </w:rPr>
        <w:t>甲乙双方经平等友好协商，根据《中华人民共和国民法典》等法律法规，就甲方委托乙方承办</w:t>
      </w:r>
      <w:r>
        <w:rPr>
          <w:rFonts w:hint="eastAsia" w:ascii="宋体" w:hAnsi="宋体" w:cs="华文仿宋"/>
          <w:color w:val="auto"/>
          <w:sz w:val="24"/>
          <w:highlight w:val="none"/>
          <w:lang w:val="en-US" w:eastAsia="zh-CN"/>
        </w:rPr>
        <w:t xml:space="preserve">_       </w:t>
      </w:r>
      <w:r>
        <w:rPr>
          <w:rFonts w:hint="eastAsia" w:ascii="宋体" w:hAnsi="宋体" w:cs="华文仿宋"/>
          <w:color w:val="auto"/>
          <w:sz w:val="24"/>
          <w:highlight w:val="none"/>
        </w:rPr>
        <w:t>项目相关事宜达成如下协议。</w:t>
      </w:r>
    </w:p>
    <w:p>
      <w:pPr>
        <w:spacing w:line="360" w:lineRule="auto"/>
        <w:ind w:firstLine="480" w:firstLineChars="200"/>
        <w:rPr>
          <w:rFonts w:hint="default" w:ascii="宋体" w:hAnsi="宋体" w:cs="宋体"/>
          <w:color w:val="auto"/>
          <w:sz w:val="24"/>
          <w:highlight w:val="none"/>
        </w:rPr>
      </w:pPr>
      <w:r>
        <w:rPr>
          <w:rFonts w:hint="default" w:ascii="宋体" w:hAnsi="宋体" w:cs="宋体"/>
          <w:color w:val="auto"/>
          <w:sz w:val="24"/>
          <w:highlight w:val="none"/>
        </w:rPr>
        <w:t>下列文件构成本协议的组成部分，应该认为是一个整体，彼此相互解释，相互补充。为便于解释，组成协议的多个文件的优先支配地位的次序如下：</w:t>
      </w:r>
    </w:p>
    <w:p>
      <w:pPr>
        <w:spacing w:line="360" w:lineRule="auto"/>
        <w:ind w:firstLine="480" w:firstLineChars="200"/>
        <w:rPr>
          <w:rFonts w:hint="default" w:ascii="宋体" w:hAnsi="宋体" w:cs="宋体"/>
          <w:color w:val="auto"/>
          <w:sz w:val="24"/>
          <w:highlight w:val="none"/>
        </w:rPr>
      </w:pPr>
      <w:r>
        <w:rPr>
          <w:rFonts w:hint="default" w:ascii="宋体" w:hAnsi="宋体" w:cs="宋体"/>
          <w:color w:val="auto"/>
          <w:sz w:val="24"/>
          <w:highlight w:val="none"/>
        </w:rPr>
        <w:t>a. 本</w:t>
      </w:r>
      <w:r>
        <w:rPr>
          <w:rFonts w:hint="eastAsia" w:ascii="宋体" w:hAnsi="宋体" w:cs="宋体"/>
          <w:color w:val="auto"/>
          <w:sz w:val="24"/>
          <w:highlight w:val="none"/>
          <w:lang w:val="en-US" w:eastAsia="zh-CN"/>
        </w:rPr>
        <w:t>协议书</w:t>
      </w:r>
      <w:r>
        <w:rPr>
          <w:rFonts w:hint="default" w:ascii="宋体" w:hAnsi="宋体" w:cs="宋体"/>
          <w:color w:val="auto"/>
          <w:sz w:val="24"/>
          <w:highlight w:val="none"/>
        </w:rPr>
        <w:t>　</w:t>
      </w:r>
    </w:p>
    <w:p>
      <w:pPr>
        <w:spacing w:line="360" w:lineRule="auto"/>
        <w:ind w:firstLine="480" w:firstLineChars="200"/>
        <w:rPr>
          <w:rFonts w:hint="default" w:ascii="宋体" w:hAnsi="宋体" w:cs="宋体"/>
          <w:color w:val="auto"/>
          <w:sz w:val="24"/>
          <w:highlight w:val="none"/>
        </w:rPr>
      </w:pPr>
      <w:r>
        <w:rPr>
          <w:rFonts w:hint="default" w:ascii="宋体" w:hAnsi="宋体" w:cs="宋体"/>
          <w:color w:val="auto"/>
          <w:sz w:val="24"/>
          <w:highlight w:val="none"/>
        </w:rPr>
        <w:t xml:space="preserve">b. </w:t>
      </w:r>
      <w:r>
        <w:rPr>
          <w:rFonts w:hint="eastAsia" w:ascii="宋体" w:hAnsi="宋体" w:cs="宋体"/>
          <w:color w:val="auto"/>
          <w:sz w:val="24"/>
          <w:highlight w:val="none"/>
          <w:lang w:val="en-US" w:eastAsia="zh-CN"/>
        </w:rPr>
        <w:t>中选</w:t>
      </w:r>
      <w:r>
        <w:rPr>
          <w:rFonts w:hint="default" w:ascii="宋体" w:hAnsi="宋体" w:cs="宋体"/>
          <w:color w:val="auto"/>
          <w:sz w:val="24"/>
          <w:highlight w:val="none"/>
        </w:rPr>
        <w:t>通知书</w:t>
      </w:r>
    </w:p>
    <w:p>
      <w:pPr>
        <w:spacing w:line="360" w:lineRule="auto"/>
        <w:ind w:firstLine="480" w:firstLineChars="200"/>
        <w:rPr>
          <w:rFonts w:hint="default" w:ascii="宋体" w:hAnsi="宋体" w:cs="宋体"/>
          <w:color w:val="auto"/>
          <w:sz w:val="24"/>
          <w:highlight w:val="none"/>
        </w:rPr>
      </w:pPr>
      <w:r>
        <w:rPr>
          <w:rFonts w:hint="default" w:ascii="宋体" w:hAnsi="宋体" w:cs="宋体"/>
          <w:color w:val="auto"/>
          <w:sz w:val="24"/>
          <w:highlight w:val="none"/>
        </w:rPr>
        <w:t>c. 响应文件(含澄清文件)</w:t>
      </w:r>
    </w:p>
    <w:p>
      <w:pPr>
        <w:spacing w:line="360" w:lineRule="auto"/>
        <w:ind w:firstLine="480" w:firstLineChars="200"/>
        <w:rPr>
          <w:rFonts w:ascii="宋体" w:hAnsi="宋体" w:cs="宋体"/>
          <w:color w:val="auto"/>
          <w:sz w:val="24"/>
          <w:highlight w:val="none"/>
        </w:rPr>
      </w:pPr>
      <w:r>
        <w:rPr>
          <w:rFonts w:hint="default" w:ascii="宋体" w:hAnsi="宋体" w:cs="宋体"/>
          <w:color w:val="auto"/>
          <w:sz w:val="24"/>
          <w:highlight w:val="none"/>
        </w:rPr>
        <w:t>d. 比选文件(含补充通知)</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一、服务内容</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乙方向甲方提供</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等相关服务。</w:t>
      </w:r>
    </w:p>
    <w:p>
      <w:pPr>
        <w:tabs>
          <w:tab w:val="left" w:pos="48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二、费用金额</w:t>
      </w:r>
    </w:p>
    <w:p>
      <w:pPr>
        <w:tabs>
          <w:tab w:val="left" w:pos="480"/>
        </w:tabs>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项目费用总额为人民币</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rPr>
        <w:t>整（￥</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rPr>
        <w:t>）。此费用为本协议项下乙方完成全部承办委托事项甲方应支付乙方的全部费用，除此费用以外，甲方无需另行支付其他费用。</w:t>
      </w:r>
    </w:p>
    <w:p>
      <w:pPr>
        <w:tabs>
          <w:tab w:val="left" w:pos="48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三、支付方式</w:t>
      </w:r>
    </w:p>
    <w:p>
      <w:pPr>
        <w:adjustRightInd w:val="0"/>
        <w:snapToGrid w:val="0"/>
        <w:spacing w:line="360" w:lineRule="auto"/>
        <w:ind w:firstLine="480" w:firstLineChars="200"/>
        <w:rPr>
          <w:rFonts w:ascii="宋体" w:hAnsi="宋体" w:cs="华文仿宋"/>
          <w:color w:val="auto"/>
          <w:sz w:val="24"/>
          <w:highlight w:val="none"/>
        </w:rPr>
      </w:pPr>
      <w:r>
        <w:rPr>
          <w:rFonts w:hint="eastAsia" w:ascii="宋体" w:hAnsi="宋体" w:cs="宋体"/>
          <w:color w:val="auto"/>
          <w:sz w:val="24"/>
          <w:highlight w:val="none"/>
        </w:rPr>
        <w:t>1.</w:t>
      </w:r>
      <w:r>
        <w:rPr>
          <w:rFonts w:hint="eastAsia" w:ascii="宋体" w:hAnsi="宋体" w:cs="华文仿宋"/>
          <w:color w:val="auto"/>
          <w:sz w:val="24"/>
          <w:highlight w:val="none"/>
        </w:rPr>
        <w:t>该费用分</w:t>
      </w:r>
      <w:r>
        <w:rPr>
          <w:rFonts w:hint="eastAsia" w:ascii="宋体" w:hAnsi="宋体" w:cs="华文仿宋"/>
          <w:color w:val="auto"/>
          <w:sz w:val="24"/>
          <w:highlight w:val="none"/>
          <w:u w:val="single"/>
          <w:lang w:val="en-US" w:eastAsia="zh-CN"/>
        </w:rPr>
        <w:t xml:space="preserve"> 2 </w:t>
      </w:r>
      <w:r>
        <w:rPr>
          <w:rFonts w:hint="eastAsia" w:ascii="宋体" w:hAnsi="宋体" w:cs="华文仿宋"/>
          <w:color w:val="auto"/>
          <w:sz w:val="24"/>
          <w:highlight w:val="none"/>
        </w:rPr>
        <w:t>期支付。第一期，合同签署后，甲方向乙方支付项目费用总额的</w:t>
      </w:r>
      <w:r>
        <w:rPr>
          <w:rFonts w:hint="eastAsia" w:ascii="宋体" w:hAnsi="宋体" w:cs="华文仿宋"/>
          <w:color w:val="auto"/>
          <w:sz w:val="24"/>
          <w:highlight w:val="none"/>
          <w:u w:val="single"/>
          <w:lang w:val="en-US" w:eastAsia="zh-CN"/>
        </w:rPr>
        <w:t>80</w:t>
      </w:r>
      <w:r>
        <w:rPr>
          <w:rFonts w:hint="eastAsia" w:ascii="宋体" w:hAnsi="宋体" w:cs="华文仿宋"/>
          <w:color w:val="auto"/>
          <w:sz w:val="24"/>
          <w:highlight w:val="none"/>
          <w:u w:val="single"/>
        </w:rPr>
        <w:t>%</w:t>
      </w:r>
      <w:r>
        <w:rPr>
          <w:rFonts w:hint="eastAsia" w:ascii="宋体" w:hAnsi="宋体" w:cs="华文仿宋"/>
          <w:color w:val="auto"/>
          <w:sz w:val="24"/>
          <w:highlight w:val="none"/>
        </w:rPr>
        <w:t>，即人民币</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u w:val="single"/>
        </w:rPr>
        <w:t>整（￥</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u w:val="single"/>
        </w:rPr>
        <w:t xml:space="preserve"> ）</w:t>
      </w:r>
      <w:r>
        <w:rPr>
          <w:rFonts w:hint="eastAsia" w:ascii="宋体" w:hAnsi="宋体" w:cs="华文仿宋"/>
          <w:color w:val="auto"/>
          <w:sz w:val="24"/>
          <w:highlight w:val="none"/>
        </w:rPr>
        <w:t>。第二期，乙方完成所委托的全部工作且获得甲方认可</w:t>
      </w:r>
      <w:r>
        <w:rPr>
          <w:rFonts w:hint="eastAsia" w:ascii="宋体" w:hAnsi="宋体" w:cs="华文仿宋"/>
          <w:color w:val="auto"/>
          <w:sz w:val="24"/>
          <w:highlight w:val="none"/>
          <w:lang w:val="en-US" w:eastAsia="zh-CN"/>
        </w:rPr>
        <w:t>并验收合格</w:t>
      </w:r>
      <w:r>
        <w:rPr>
          <w:rFonts w:hint="eastAsia" w:ascii="宋体" w:hAnsi="宋体" w:cs="华文仿宋"/>
          <w:color w:val="auto"/>
          <w:sz w:val="24"/>
          <w:highlight w:val="none"/>
        </w:rPr>
        <w:t>后，甲方向乙方支付项目费用总额的</w:t>
      </w:r>
      <w:r>
        <w:rPr>
          <w:rFonts w:hint="eastAsia" w:ascii="宋体" w:hAnsi="宋体" w:cs="华文仿宋"/>
          <w:color w:val="auto"/>
          <w:sz w:val="24"/>
          <w:highlight w:val="none"/>
          <w:lang w:val="en-US" w:eastAsia="zh-CN"/>
        </w:rPr>
        <w:t>20</w:t>
      </w:r>
      <w:r>
        <w:rPr>
          <w:rFonts w:hint="eastAsia" w:ascii="宋体" w:hAnsi="宋体" w:cs="华文仿宋"/>
          <w:color w:val="auto"/>
          <w:sz w:val="24"/>
          <w:highlight w:val="none"/>
        </w:rPr>
        <w:t>%，即人民币</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u w:val="single"/>
        </w:rPr>
        <w:t xml:space="preserve"> 整（￥</w:t>
      </w:r>
      <w:r>
        <w:rPr>
          <w:rFonts w:hint="eastAsia" w:ascii="宋体" w:hAnsi="宋体" w:cs="华文仿宋"/>
          <w:color w:val="auto"/>
          <w:sz w:val="24"/>
          <w:highlight w:val="none"/>
          <w:u w:val="single"/>
          <w:lang w:val="en-US" w:eastAsia="zh-CN"/>
        </w:rPr>
        <w:t xml:space="preserve">       </w:t>
      </w:r>
      <w:r>
        <w:rPr>
          <w:rFonts w:hint="eastAsia" w:ascii="宋体" w:hAnsi="宋体" w:cs="华文仿宋"/>
          <w:color w:val="auto"/>
          <w:sz w:val="24"/>
          <w:highlight w:val="none"/>
          <w:u w:val="single"/>
        </w:rPr>
        <w:t>）</w:t>
      </w:r>
      <w:r>
        <w:rPr>
          <w:rFonts w:hint="eastAsia" w:ascii="宋体" w:hAnsi="宋体" w:cs="华文仿宋"/>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华文仿宋"/>
          <w:color w:val="auto"/>
          <w:sz w:val="24"/>
          <w:highlight w:val="none"/>
        </w:rPr>
        <w:t>费用的支付需以相应财政资金实际拨付至甲方账户为前提，若因相应财政资金未能及时到账导致的延期支付，不属于违约行为，甲方不承担违约责任。</w:t>
      </w:r>
    </w:p>
    <w:p>
      <w:pPr>
        <w:tabs>
          <w:tab w:val="left" w:pos="800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3.乙方指定账户：</w:t>
      </w:r>
    </w:p>
    <w:p>
      <w:pPr>
        <w:tabs>
          <w:tab w:val="left" w:pos="800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账户名： </w:t>
      </w:r>
    </w:p>
    <w:p>
      <w:pPr>
        <w:tabs>
          <w:tab w:val="left" w:pos="800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账号： </w:t>
      </w:r>
    </w:p>
    <w:p>
      <w:pPr>
        <w:tabs>
          <w:tab w:val="left" w:pos="800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开户行： </w:t>
      </w:r>
    </w:p>
    <w:p>
      <w:pPr>
        <w:tabs>
          <w:tab w:val="left" w:pos="800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纳税人识别号： </w:t>
      </w:r>
    </w:p>
    <w:p>
      <w:pPr>
        <w:pStyle w:val="22"/>
        <w:spacing w:line="360" w:lineRule="auto"/>
        <w:ind w:firstLine="480" w:firstLineChars="200"/>
        <w:rPr>
          <w:color w:val="auto"/>
          <w:highlight w:val="none"/>
        </w:rPr>
      </w:pPr>
      <w:r>
        <w:rPr>
          <w:rFonts w:hint="eastAsia" w:ascii="宋体" w:hAnsi="宋体" w:cs="宋体"/>
          <w:color w:val="auto"/>
          <w:sz w:val="24"/>
          <w:highlight w:val="none"/>
        </w:rPr>
        <w:t>4.乙方在甲方</w:t>
      </w:r>
      <w:r>
        <w:rPr>
          <w:rFonts w:hint="eastAsia" w:ascii="宋体" w:hAnsi="宋体" w:cs="宋体"/>
          <w:color w:val="auto"/>
          <w:sz w:val="24"/>
          <w:highlight w:val="none"/>
          <w:lang w:val="en-US" w:eastAsia="zh-CN"/>
        </w:rPr>
        <w:t>每次</w:t>
      </w:r>
      <w:r>
        <w:rPr>
          <w:rFonts w:hint="eastAsia" w:ascii="宋体" w:hAnsi="宋体" w:cs="宋体"/>
          <w:color w:val="auto"/>
          <w:sz w:val="24"/>
          <w:highlight w:val="none"/>
        </w:rPr>
        <w:t>支付合同款项前15日，应向甲方开具正规、合法、等额的发票。乙方不开具或开具不合格发票的，甲方有权推迟支付费用直至乙方开具合格票据之日，且甲方不承担任何违约责任，且乙方的各项合同义务仍应按本合同约定履行。</w:t>
      </w:r>
    </w:p>
    <w:p>
      <w:pPr>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rPr>
        <w:t>四、</w:t>
      </w:r>
      <w:r>
        <w:rPr>
          <w:rFonts w:hint="eastAsia" w:ascii="宋体" w:hAnsi="宋体" w:cs="宋体"/>
          <w:b/>
          <w:bCs w:val="0"/>
          <w:color w:val="auto"/>
          <w:sz w:val="24"/>
          <w:highlight w:val="none"/>
          <w:lang w:val="en-US" w:eastAsia="zh-CN"/>
        </w:rPr>
        <w:t>甲方的权利义务</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1.甲方有权向乙方提出工作内容及完成标准、完成时间等要求。</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2.甲方为保证工作的顺利实施给予乙方必要的指导和帮助。</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3.甲方有权随时检查乙方的工作情况与进度，提出改进和纠正意见。</w:t>
      </w:r>
    </w:p>
    <w:p>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五、乙方的权利义务</w:t>
      </w:r>
    </w:p>
    <w:p>
      <w:pPr>
        <w:spacing w:line="360" w:lineRule="auto"/>
        <w:ind w:firstLine="480" w:firstLineChars="200"/>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r>
        <w:rPr>
          <w:rFonts w:hint="default" w:ascii="宋体" w:hAnsi="宋体" w:cs="宋体"/>
          <w:b w:val="0"/>
          <w:bCs/>
          <w:color w:val="auto"/>
          <w:sz w:val="24"/>
          <w:highlight w:val="none"/>
          <w:lang w:val="en-US" w:eastAsia="zh-CN"/>
        </w:rPr>
        <w:t>乙方接受甲方委托，</w:t>
      </w:r>
      <w:r>
        <w:rPr>
          <w:rFonts w:hint="eastAsia" w:ascii="宋体" w:hAnsi="宋体" w:cs="宋体"/>
          <w:b w:val="0"/>
          <w:bCs/>
          <w:color w:val="auto"/>
          <w:sz w:val="24"/>
          <w:highlight w:val="none"/>
          <w:lang w:val="en-US" w:eastAsia="zh-CN"/>
        </w:rPr>
        <w:t>应于【2024】年【11】月【20】日前</w:t>
      </w:r>
      <w:r>
        <w:rPr>
          <w:rFonts w:hint="default" w:ascii="宋体" w:hAnsi="宋体" w:cs="宋体"/>
          <w:b w:val="0"/>
          <w:bCs/>
          <w:color w:val="auto"/>
          <w:sz w:val="24"/>
          <w:highlight w:val="none"/>
          <w:lang w:val="en-US" w:eastAsia="zh-CN"/>
        </w:rPr>
        <w:t>完成本合同第一条约定的各项工作任务</w:t>
      </w:r>
      <w:r>
        <w:rPr>
          <w:rFonts w:hint="eastAsia" w:ascii="宋体" w:hAnsi="宋体" w:cs="宋体"/>
          <w:b w:val="0"/>
          <w:bCs/>
          <w:color w:val="auto"/>
          <w:sz w:val="24"/>
          <w:highlight w:val="none"/>
          <w:lang w:val="en-US" w:eastAsia="zh-CN"/>
        </w:rPr>
        <w:t>。</w:t>
      </w:r>
    </w:p>
    <w:p>
      <w:pPr>
        <w:spacing w:line="360" w:lineRule="auto"/>
        <w:ind w:firstLine="480" w:firstLineChars="200"/>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r>
        <w:rPr>
          <w:rFonts w:hint="default" w:ascii="宋体" w:hAnsi="宋体" w:cs="宋体"/>
          <w:b w:val="0"/>
          <w:bCs/>
          <w:color w:val="auto"/>
          <w:sz w:val="24"/>
          <w:highlight w:val="none"/>
          <w:lang w:val="en-US" w:eastAsia="zh-CN"/>
        </w:rPr>
        <w:t>乙方按工作要求定期向甲方汇报进展情况及工作建议，并根据甲方的意见和要求进行调整</w:t>
      </w:r>
      <w:r>
        <w:rPr>
          <w:rFonts w:hint="eastAsia" w:ascii="宋体" w:hAnsi="宋体" w:cs="宋体"/>
          <w:b w:val="0"/>
          <w:bCs/>
          <w:color w:val="auto"/>
          <w:sz w:val="24"/>
          <w:highlight w:val="none"/>
          <w:lang w:val="en-US" w:eastAsia="zh-CN"/>
        </w:rPr>
        <w:t>。</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default" w:ascii="宋体" w:hAnsi="宋体" w:cs="宋体"/>
          <w:b w:val="0"/>
          <w:bCs/>
          <w:color w:val="auto"/>
          <w:sz w:val="24"/>
          <w:highlight w:val="none"/>
          <w:lang w:val="en-US" w:eastAsia="zh-CN"/>
        </w:rPr>
        <w:t>未经甲方书面许可，乙方不得将本合同权利义务全部或部分转让给第三方</w:t>
      </w:r>
      <w:r>
        <w:rPr>
          <w:rFonts w:hint="eastAsia" w:ascii="宋体" w:hAnsi="宋体" w:cs="宋体"/>
          <w:b w:val="0"/>
          <w:bCs/>
          <w:color w:val="auto"/>
          <w:sz w:val="24"/>
          <w:highlight w:val="none"/>
          <w:lang w:val="en-US" w:eastAsia="zh-CN"/>
        </w:rPr>
        <w:t>。</w:t>
      </w:r>
    </w:p>
    <w:p>
      <w:pPr>
        <w:spacing w:line="360" w:lineRule="auto"/>
        <w:ind w:firstLine="480" w:firstLineChars="200"/>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4.乙方完成工作成果后的【】个工作日内向甲方提交验收申请，经甲方验收合格的，甲方向乙方出具书面证明。</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保密责任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、知识产权</w:t>
      </w:r>
    </w:p>
    <w:p>
      <w:pPr>
        <w:tabs>
          <w:tab w:val="left" w:pos="4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1.乙方为履行本合同义务所形成的服务成果的知识产权归甲方所有（乙方在合同签订前已登记获得的知识产权除外）；本项目实施完成的发明创造的专利申请权、非专利技术的使用权、转让权归甲方享有。</w:t>
      </w:r>
    </w:p>
    <w:p>
      <w:pPr>
        <w:tabs>
          <w:tab w:val="left" w:pos="4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保证向甲方提供的服务成果是其独立实施完成，不存在任何侵犯第三方专利权、商标权、著作权等合法权益的行为。如因乙方提供的服务成果侵犯任何第三方的合法权益，导致该第三方追究甲方责任的，乙方必须承担已经发生和可能发生的一切法律责任和相关费用，并赔偿甲方因此受到的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pPr>
        <w:spacing w:line="360" w:lineRule="auto"/>
        <w:ind w:firstLine="480" w:firstLineChars="200"/>
        <w:rPr>
          <w:color w:val="auto"/>
          <w:highlight w:val="none"/>
        </w:rPr>
      </w:pPr>
      <w:r>
        <w:rPr>
          <w:rFonts w:hint="eastAsia" w:ascii="宋体" w:hAnsi="宋体" w:cs="宋体"/>
          <w:color w:val="auto"/>
          <w:sz w:val="24"/>
          <w:highlight w:val="none"/>
        </w:rPr>
        <w:t>3.因不可抗力导致本</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1.本协议未尽事宜由双方协商解决，双方可另行签署补充协议。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2.因本协议产生的争议双方应友好协商解决，双方不能协商解决的，任何一方可将争议提交甲方所在地法院诉讼解决。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3.协议文本壹式伍份，甲乙双方各执贰份，代理机构备案壹份，各文本具有同等法律效力，自甲乙双方法定代表人或授权代表签字并加盖公章之日起生效。</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以下无正文</w:t>
      </w:r>
      <w:r>
        <w:rPr>
          <w:rFonts w:hint="eastAsia" w:ascii="宋体" w:hAnsi="宋体" w:cs="宋体"/>
          <w:color w:val="auto"/>
          <w:sz w:val="24"/>
          <w:highlight w:val="none"/>
          <w:lang w:eastAsia="zh-CN"/>
        </w:rPr>
        <w:t>）</w:t>
      </w:r>
    </w:p>
    <w:p>
      <w:pPr>
        <w:pStyle w:val="3"/>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甲方：中国共产党北京市委员会宣传部（盖章）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法定代表或授权代表：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签订日期：      年    月    日</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  （盖章）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法定代表或授权代表：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签订日期：      年    月    日</w:t>
      </w:r>
    </w:p>
    <w:p>
      <w:pPr>
        <w:spacing w:line="360" w:lineRule="auto"/>
        <w:rPr>
          <w:rFonts w:hint="eastAsia" w:ascii="宋体" w:hAnsi="宋体"/>
          <w:color w:val="FF0000"/>
          <w:sz w:val="32"/>
          <w:szCs w:val="32"/>
          <w:highlight w:val="none"/>
        </w:rPr>
        <w:sectPr>
          <w:headerReference r:id="rId15" w:type="default"/>
          <w:footerReference r:id="rId16" w:type="default"/>
          <w:pgSz w:w="11906" w:h="16838"/>
          <w:pgMar w:top="1440" w:right="1080" w:bottom="1440" w:left="1080" w:header="850" w:footer="992" w:gutter="0"/>
          <w:pgNumType w:fmt="decimal"/>
          <w:cols w:space="720" w:num="1"/>
          <w:docGrid w:linePitch="312" w:charSpace="0"/>
        </w:sectPr>
      </w:pPr>
    </w:p>
    <w:p>
      <w:pPr>
        <w:pStyle w:val="2"/>
        <w:adjustRightInd w:val="0"/>
        <w:snapToGrid w:val="0"/>
        <w:spacing w:before="120" w:after="120" w:line="360" w:lineRule="auto"/>
        <w:jc w:val="center"/>
        <w:rPr>
          <w:rFonts w:ascii="宋体" w:hAnsi="宋体"/>
          <w:color w:val="auto"/>
          <w:sz w:val="32"/>
          <w:szCs w:val="32"/>
          <w:highlight w:val="none"/>
        </w:rPr>
      </w:pPr>
      <w:r>
        <w:rPr>
          <w:rFonts w:hint="eastAsia" w:ascii="宋体" w:hAnsi="宋体"/>
          <w:color w:val="auto"/>
          <w:sz w:val="32"/>
          <w:szCs w:val="32"/>
          <w:highlight w:val="none"/>
        </w:rPr>
        <w:t>第七章   比选评分</w:t>
      </w:r>
      <w:r>
        <w:rPr>
          <w:rFonts w:ascii="宋体" w:hAnsi="宋体"/>
          <w:color w:val="auto"/>
          <w:sz w:val="32"/>
          <w:szCs w:val="32"/>
          <w:highlight w:val="none"/>
        </w:rPr>
        <w:t>办法</w:t>
      </w:r>
      <w:bookmarkEnd w:id="260"/>
    </w:p>
    <w:p>
      <w:pPr>
        <w:pStyle w:val="27"/>
        <w:spacing w:line="360" w:lineRule="auto"/>
        <w:rPr>
          <w:b/>
          <w:color w:val="auto"/>
          <w:sz w:val="28"/>
          <w:szCs w:val="24"/>
          <w:highlight w:val="none"/>
        </w:rPr>
      </w:pPr>
      <w:r>
        <w:rPr>
          <w:rFonts w:hint="eastAsia"/>
          <w:b/>
          <w:color w:val="auto"/>
          <w:sz w:val="28"/>
          <w:szCs w:val="24"/>
          <w:highlight w:val="none"/>
        </w:rPr>
        <w:t>一、资格性、符合性审查内容</w:t>
      </w:r>
    </w:p>
    <w:tbl>
      <w:tblPr>
        <w:tblStyle w:val="36"/>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343"/>
        <w:gridCol w:w="1701"/>
        <w:gridCol w:w="155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434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w:t>
            </w:r>
          </w:p>
        </w:tc>
        <w:tc>
          <w:tcPr>
            <w:tcW w:w="472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参选人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p>
        </w:tc>
        <w:tc>
          <w:tcPr>
            <w:tcW w:w="434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color w:val="auto"/>
                <w:kern w:val="16"/>
                <w:sz w:val="24"/>
                <w:highlight w:val="none"/>
              </w:rPr>
            </w:pPr>
            <w:r>
              <w:rPr>
                <w:rFonts w:hint="eastAsia" w:ascii="宋体" w:hAnsi="宋体"/>
                <w:color w:val="auto"/>
                <w:sz w:val="24"/>
                <w:highlight w:val="none"/>
              </w:rPr>
              <w:t>申请函</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kern w:val="16"/>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kern w:val="16"/>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kern w:val="1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bCs/>
                <w:color w:val="auto"/>
                <w:sz w:val="24"/>
                <w:highlight w:val="none"/>
              </w:rPr>
            </w:pPr>
            <w:r>
              <w:rPr>
                <w:rFonts w:hint="eastAsia" w:ascii="宋体" w:hAnsi="宋体"/>
                <w:color w:val="auto"/>
                <w:sz w:val="24"/>
                <w:highlight w:val="none"/>
              </w:rPr>
              <w:t>报价表</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bCs/>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bCs/>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bCs/>
                <w:color w:val="auto"/>
                <w:sz w:val="24"/>
                <w:highlight w:val="none"/>
              </w:rPr>
            </w:pPr>
            <w:r>
              <w:rPr>
                <w:rFonts w:hint="eastAsia" w:ascii="宋体" w:hAnsi="宋体"/>
                <w:color w:val="auto"/>
                <w:sz w:val="24"/>
                <w:highlight w:val="none"/>
              </w:rPr>
              <w:t>法定代表人授权书</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bCs/>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bCs/>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color w:val="auto"/>
                <w:kern w:val="16"/>
                <w:sz w:val="24"/>
                <w:highlight w:val="none"/>
              </w:rPr>
            </w:pPr>
            <w:r>
              <w:rPr>
                <w:rFonts w:hint="eastAsia" w:ascii="宋体" w:hAnsi="宋体"/>
                <w:color w:val="auto"/>
                <w:sz w:val="24"/>
                <w:highlight w:val="none"/>
              </w:rPr>
              <w:t>企业法人营业执照</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kern w:val="16"/>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kern w:val="16"/>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kern w:val="1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color w:val="auto"/>
                <w:sz w:val="24"/>
                <w:highlight w:val="none"/>
              </w:rPr>
            </w:pPr>
            <w:r>
              <w:rPr>
                <w:rFonts w:hint="eastAsia" w:ascii="宋体" w:hAnsi="宋体"/>
                <w:color w:val="auto"/>
                <w:sz w:val="24"/>
                <w:highlight w:val="none"/>
              </w:rPr>
              <w:t>供应商资格声明书</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6</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信用记录</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7</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比选保证金</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8</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参选文件的签署</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报价的有效性</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10</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投标有效期</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4343" w:type="dxa"/>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line="360" w:lineRule="auto"/>
              <w:jc w:val="left"/>
              <w:rPr>
                <w:rFonts w:ascii="宋体" w:hAnsi="宋体" w:eastAsia="宋体" w:cs="Times New Roman"/>
                <w:color w:val="auto"/>
                <w:kern w:val="2"/>
                <w:sz w:val="24"/>
                <w:szCs w:val="24"/>
                <w:highlight w:val="none"/>
                <w:lang w:val="en-US" w:eastAsia="zh-CN" w:bidi="ar-SA"/>
              </w:rPr>
            </w:pPr>
            <w:r>
              <w:rPr>
                <w:rFonts w:ascii="宋体" w:hAnsi="宋体"/>
                <w:color w:val="auto"/>
                <w:sz w:val="24"/>
                <w:highlight w:val="none"/>
              </w:rPr>
              <w:t>比选文件要求的其他资格证明文件</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olor w:val="auto"/>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z w:val="24"/>
                <w:highlight w:val="none"/>
              </w:rPr>
            </w:pPr>
          </w:p>
        </w:tc>
      </w:tr>
    </w:tbl>
    <w:p>
      <w:pPr>
        <w:pStyle w:val="27"/>
        <w:spacing w:line="360" w:lineRule="auto"/>
        <w:ind w:firstLine="283" w:firstLineChars="176"/>
        <w:rPr>
          <w:b/>
          <w:color w:val="auto"/>
          <w:szCs w:val="24"/>
          <w:highlight w:val="none"/>
        </w:rPr>
      </w:pPr>
    </w:p>
    <w:p>
      <w:pPr>
        <w:pStyle w:val="27"/>
        <w:spacing w:line="360" w:lineRule="auto"/>
        <w:rPr>
          <w:b/>
          <w:color w:val="auto"/>
          <w:sz w:val="28"/>
          <w:szCs w:val="24"/>
          <w:highlight w:val="none"/>
        </w:rPr>
      </w:pPr>
      <w:r>
        <w:rPr>
          <w:b/>
          <w:color w:val="auto"/>
          <w:sz w:val="28"/>
          <w:szCs w:val="24"/>
          <w:highlight w:val="none"/>
        </w:rPr>
        <w:br w:type="page"/>
      </w:r>
      <w:r>
        <w:rPr>
          <w:rFonts w:hint="eastAsia"/>
          <w:b/>
          <w:color w:val="auto"/>
          <w:sz w:val="28"/>
          <w:szCs w:val="24"/>
          <w:highlight w:val="none"/>
        </w:rPr>
        <w:t>二、详细评审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本项目比选采用综合评分法。总分</w:t>
      </w:r>
      <w:r>
        <w:rPr>
          <w:rFonts w:ascii="宋体" w:hAnsi="宋体"/>
          <w:color w:val="auto"/>
          <w:sz w:val="24"/>
          <w:highlight w:val="none"/>
        </w:rPr>
        <w:t>100</w:t>
      </w:r>
      <w:r>
        <w:rPr>
          <w:rFonts w:hint="eastAsia" w:ascii="宋体" w:hAnsi="宋体"/>
          <w:color w:val="auto"/>
          <w:sz w:val="24"/>
          <w:highlight w:val="none"/>
        </w:rPr>
        <w:t>分，其中价格部分</w:t>
      </w:r>
      <w:r>
        <w:rPr>
          <w:rFonts w:ascii="宋体" w:hAnsi="宋体"/>
          <w:color w:val="auto"/>
          <w:sz w:val="24"/>
          <w:highlight w:val="none"/>
        </w:rPr>
        <w:t>1</w:t>
      </w:r>
      <w:r>
        <w:rPr>
          <w:rFonts w:hint="eastAsia" w:ascii="宋体" w:hAnsi="宋体"/>
          <w:color w:val="auto"/>
          <w:sz w:val="24"/>
          <w:highlight w:val="none"/>
        </w:rPr>
        <w:t>0分，商务部分</w:t>
      </w:r>
      <w:r>
        <w:rPr>
          <w:rFonts w:hint="eastAsia" w:ascii="宋体" w:hAnsi="宋体"/>
          <w:color w:val="auto"/>
          <w:sz w:val="24"/>
          <w:highlight w:val="none"/>
          <w:lang w:val="en-US" w:eastAsia="zh-CN"/>
        </w:rPr>
        <w:t>5</w:t>
      </w:r>
      <w:r>
        <w:rPr>
          <w:rFonts w:hint="eastAsia" w:ascii="宋体" w:hAnsi="宋体"/>
          <w:color w:val="auto"/>
          <w:sz w:val="24"/>
          <w:highlight w:val="none"/>
        </w:rPr>
        <w:t>分，</w:t>
      </w:r>
      <w:r>
        <w:rPr>
          <w:rFonts w:hint="eastAsia" w:ascii="宋体" w:hAnsi="宋体"/>
          <w:color w:val="auto"/>
          <w:sz w:val="24"/>
          <w:highlight w:val="none"/>
          <w:lang w:val="en-US" w:eastAsia="zh-CN"/>
        </w:rPr>
        <w:t>服务</w:t>
      </w:r>
      <w:r>
        <w:rPr>
          <w:rFonts w:hint="eastAsia" w:ascii="宋体" w:hAnsi="宋体"/>
          <w:color w:val="auto"/>
          <w:sz w:val="24"/>
          <w:highlight w:val="none"/>
        </w:rPr>
        <w:t>部分</w:t>
      </w:r>
      <w:r>
        <w:rPr>
          <w:rFonts w:hint="eastAsia" w:ascii="宋体" w:hAnsi="宋体"/>
          <w:color w:val="auto"/>
          <w:sz w:val="24"/>
          <w:highlight w:val="none"/>
          <w:lang w:val="en-US" w:eastAsia="zh-CN"/>
        </w:rPr>
        <w:t>85</w:t>
      </w:r>
      <w:r>
        <w:rPr>
          <w:rFonts w:hint="eastAsia" w:ascii="宋体" w:hAnsi="宋体"/>
          <w:color w:val="auto"/>
          <w:sz w:val="24"/>
          <w:highlight w:val="none"/>
        </w:rPr>
        <w:t>分。评分分值计算保留小数点后两位，第三位四舍五入。</w:t>
      </w:r>
    </w:p>
    <w:tbl>
      <w:tblPr>
        <w:tblStyle w:val="36"/>
        <w:tblW w:w="510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232"/>
        <w:gridCol w:w="707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 w:type="pct"/>
            <w:noWrap w:val="0"/>
            <w:vAlign w:val="center"/>
          </w:tcPr>
          <w:p>
            <w:pPr>
              <w:widowControl/>
              <w:adjustRightInd w:val="0"/>
              <w:snapToGrid w:val="0"/>
              <w:jc w:val="center"/>
              <w:rPr>
                <w:rFonts w:ascii="宋体" w:hAnsi="宋体" w:cs="Cambria Math"/>
                <w:b/>
                <w:color w:val="auto"/>
                <w:sz w:val="22"/>
                <w:szCs w:val="22"/>
                <w:highlight w:val="none"/>
              </w:rPr>
            </w:pPr>
            <w:r>
              <w:rPr>
                <w:rFonts w:hint="eastAsia" w:ascii="宋体" w:hAnsi="宋体" w:cs="Cambria Math"/>
                <w:b/>
                <w:bCs/>
                <w:color w:val="auto"/>
                <w:kern w:val="0"/>
                <w:sz w:val="22"/>
                <w:szCs w:val="22"/>
                <w:highlight w:val="none"/>
              </w:rPr>
              <w:t>评分项</w:t>
            </w:r>
          </w:p>
        </w:tc>
        <w:tc>
          <w:tcPr>
            <w:tcW w:w="605" w:type="pct"/>
            <w:noWrap w:val="0"/>
            <w:vAlign w:val="center"/>
          </w:tcPr>
          <w:p>
            <w:pPr>
              <w:widowControl/>
              <w:adjustRightInd w:val="0"/>
              <w:snapToGrid w:val="0"/>
              <w:jc w:val="center"/>
              <w:rPr>
                <w:rFonts w:ascii="宋体" w:hAnsi="宋体" w:cs="Cambria Math"/>
                <w:b/>
                <w:color w:val="auto"/>
                <w:sz w:val="22"/>
                <w:szCs w:val="22"/>
                <w:highlight w:val="none"/>
              </w:rPr>
            </w:pPr>
            <w:r>
              <w:rPr>
                <w:rFonts w:hint="eastAsia" w:ascii="宋体" w:hAnsi="宋体" w:cs="Cambria Math"/>
                <w:b/>
                <w:bCs/>
                <w:color w:val="auto"/>
                <w:kern w:val="0"/>
                <w:sz w:val="22"/>
                <w:szCs w:val="22"/>
                <w:highlight w:val="none"/>
              </w:rPr>
              <w:t>评分内容</w:t>
            </w:r>
          </w:p>
        </w:tc>
        <w:tc>
          <w:tcPr>
            <w:tcW w:w="3477" w:type="pct"/>
            <w:noWrap w:val="0"/>
            <w:vAlign w:val="center"/>
          </w:tcPr>
          <w:p>
            <w:pPr>
              <w:widowControl/>
              <w:adjustRightInd w:val="0"/>
              <w:snapToGrid w:val="0"/>
              <w:jc w:val="center"/>
              <w:rPr>
                <w:rFonts w:ascii="宋体" w:hAnsi="宋体" w:cs="Cambria Math"/>
                <w:b/>
                <w:color w:val="auto"/>
                <w:sz w:val="22"/>
                <w:szCs w:val="22"/>
                <w:highlight w:val="none"/>
              </w:rPr>
            </w:pPr>
            <w:r>
              <w:rPr>
                <w:rFonts w:hint="eastAsia" w:ascii="宋体" w:hAnsi="宋体" w:cs="Cambria Math"/>
                <w:b/>
                <w:bCs/>
                <w:color w:val="auto"/>
                <w:kern w:val="0"/>
                <w:sz w:val="22"/>
                <w:szCs w:val="22"/>
                <w:highlight w:val="none"/>
              </w:rPr>
              <w:t>评分标准</w:t>
            </w:r>
          </w:p>
        </w:tc>
        <w:tc>
          <w:tcPr>
            <w:tcW w:w="376" w:type="pct"/>
            <w:noWrap w:val="0"/>
            <w:vAlign w:val="center"/>
          </w:tcPr>
          <w:p>
            <w:pPr>
              <w:widowControl/>
              <w:adjustRightInd w:val="0"/>
              <w:snapToGrid w:val="0"/>
              <w:jc w:val="center"/>
              <w:rPr>
                <w:rFonts w:ascii="宋体" w:hAnsi="宋体" w:cs="Cambria Math"/>
                <w:b/>
                <w:bCs/>
                <w:color w:val="auto"/>
                <w:kern w:val="0"/>
                <w:sz w:val="22"/>
                <w:szCs w:val="22"/>
                <w:highlight w:val="none"/>
              </w:rPr>
            </w:pPr>
            <w:r>
              <w:rPr>
                <w:rFonts w:hint="eastAsia" w:ascii="宋体" w:hAnsi="宋体" w:cs="Cambria Math"/>
                <w:b/>
                <w:bCs/>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40" w:type="pct"/>
            <w:noWrap w:val="0"/>
            <w:vAlign w:val="center"/>
          </w:tcPr>
          <w:p>
            <w:pPr>
              <w:widowControl/>
              <w:adjustRightInd w:val="0"/>
              <w:snapToGrid w:val="0"/>
              <w:spacing w:line="360" w:lineRule="auto"/>
              <w:jc w:val="center"/>
              <w:rPr>
                <w:rFonts w:ascii="宋体" w:hAnsi="宋体" w:cs="Cambria Math"/>
                <w:color w:val="auto"/>
                <w:kern w:val="0"/>
                <w:sz w:val="22"/>
                <w:szCs w:val="22"/>
                <w:highlight w:val="none"/>
              </w:rPr>
            </w:pPr>
            <w:r>
              <w:rPr>
                <w:rFonts w:hint="eastAsia" w:ascii="宋体" w:hAnsi="宋体" w:cs="Cambria Math"/>
                <w:color w:val="auto"/>
                <w:kern w:val="0"/>
                <w:sz w:val="22"/>
                <w:szCs w:val="22"/>
                <w:highlight w:val="none"/>
              </w:rPr>
              <w:t>价格部分</w:t>
            </w:r>
          </w:p>
          <w:p>
            <w:pPr>
              <w:widowControl/>
              <w:adjustRightInd w:val="0"/>
              <w:snapToGrid w:val="0"/>
              <w:spacing w:line="360" w:lineRule="auto"/>
              <w:jc w:val="center"/>
              <w:rPr>
                <w:rFonts w:ascii="宋体" w:hAnsi="宋体" w:cs="Cambria Math"/>
                <w:b/>
                <w:color w:val="auto"/>
                <w:sz w:val="22"/>
                <w:szCs w:val="22"/>
                <w:highlight w:val="none"/>
              </w:rPr>
            </w:pPr>
            <w:r>
              <w:rPr>
                <w:rFonts w:hint="eastAsia" w:ascii="宋体" w:hAnsi="宋体" w:cs="Cambria Math"/>
                <w:color w:val="auto"/>
                <w:kern w:val="0"/>
                <w:sz w:val="22"/>
                <w:szCs w:val="22"/>
                <w:highlight w:val="none"/>
              </w:rPr>
              <w:t>（10分）</w:t>
            </w:r>
          </w:p>
        </w:tc>
        <w:tc>
          <w:tcPr>
            <w:tcW w:w="605" w:type="pct"/>
            <w:noWrap w:val="0"/>
            <w:vAlign w:val="center"/>
          </w:tcPr>
          <w:p>
            <w:pPr>
              <w:widowControl/>
              <w:adjustRightInd w:val="0"/>
              <w:snapToGrid w:val="0"/>
              <w:spacing w:line="360" w:lineRule="auto"/>
              <w:jc w:val="center"/>
              <w:rPr>
                <w:rFonts w:ascii="宋体" w:hAnsi="宋体" w:cs="Cambria Math"/>
                <w:b/>
                <w:color w:val="auto"/>
                <w:sz w:val="22"/>
                <w:szCs w:val="22"/>
                <w:highlight w:val="none"/>
              </w:rPr>
            </w:pPr>
            <w:r>
              <w:rPr>
                <w:rFonts w:hint="eastAsia" w:ascii="宋体" w:hAnsi="宋体" w:cs="Cambria Math"/>
                <w:color w:val="auto"/>
                <w:kern w:val="0"/>
                <w:sz w:val="22"/>
                <w:szCs w:val="22"/>
                <w:highlight w:val="none"/>
              </w:rPr>
              <w:t>报价得分（1</w:t>
            </w:r>
            <w:r>
              <w:rPr>
                <w:rFonts w:ascii="宋体" w:hAnsi="宋体" w:cs="Cambria Math"/>
                <w:color w:val="auto"/>
                <w:kern w:val="0"/>
                <w:sz w:val="22"/>
                <w:szCs w:val="22"/>
                <w:highlight w:val="none"/>
              </w:rPr>
              <w:t>0</w:t>
            </w:r>
            <w:r>
              <w:rPr>
                <w:rFonts w:hint="eastAsia" w:ascii="宋体" w:hAnsi="宋体" w:cs="Cambria Math"/>
                <w:color w:val="auto"/>
                <w:kern w:val="0"/>
                <w:sz w:val="22"/>
                <w:szCs w:val="22"/>
                <w:highlight w:val="none"/>
                <w:lang w:val="en-US" w:eastAsia="zh-CN"/>
              </w:rPr>
              <w:t>分</w:t>
            </w:r>
            <w:r>
              <w:rPr>
                <w:rFonts w:hint="eastAsia" w:ascii="宋体" w:hAnsi="宋体" w:cs="Cambria Math"/>
                <w:color w:val="auto"/>
                <w:kern w:val="0"/>
                <w:sz w:val="22"/>
                <w:szCs w:val="22"/>
                <w:highlight w:val="none"/>
              </w:rPr>
              <w:t>）</w:t>
            </w:r>
          </w:p>
        </w:tc>
        <w:tc>
          <w:tcPr>
            <w:tcW w:w="3477" w:type="pct"/>
            <w:noWrap w:val="0"/>
            <w:vAlign w:val="center"/>
          </w:tcPr>
          <w:p>
            <w:pPr>
              <w:widowControl/>
              <w:spacing w:line="360" w:lineRule="auto"/>
              <w:jc w:val="left"/>
              <w:textAlignment w:val="center"/>
              <w:rPr>
                <w:rFonts w:ascii="宋体" w:hAnsi="宋体" w:cs="楷体_GB2312"/>
                <w:color w:val="auto"/>
                <w:kern w:val="0"/>
                <w:sz w:val="22"/>
                <w:szCs w:val="22"/>
                <w:highlight w:val="none"/>
              </w:rPr>
            </w:pPr>
            <w:r>
              <w:rPr>
                <w:rFonts w:hint="eastAsia" w:ascii="宋体" w:hAnsi="宋体" w:cs="楷体_GB2312"/>
                <w:color w:val="auto"/>
                <w:kern w:val="0"/>
                <w:sz w:val="22"/>
                <w:szCs w:val="22"/>
                <w:highlight w:val="none"/>
              </w:rPr>
              <w:t>综合评分法中的价格分统一采用低价优先法计算，即满足比选文件要求且报价最低的为评标基准价，其价格分为满分10分。其他参选人的价格分统一按照下列公式计算：</w:t>
            </w:r>
          </w:p>
          <w:p>
            <w:pPr>
              <w:widowControl/>
              <w:spacing w:line="360" w:lineRule="auto"/>
              <w:jc w:val="left"/>
              <w:textAlignment w:val="center"/>
              <w:rPr>
                <w:rFonts w:ascii="宋体" w:hAnsi="宋体" w:cs="楷体_GB2312"/>
                <w:color w:val="auto"/>
                <w:kern w:val="0"/>
                <w:sz w:val="22"/>
                <w:szCs w:val="22"/>
                <w:highlight w:val="none"/>
              </w:rPr>
            </w:pPr>
            <w:r>
              <w:rPr>
                <w:rFonts w:hint="eastAsia" w:ascii="宋体" w:hAnsi="宋体" w:cs="楷体_GB2312"/>
                <w:color w:val="auto"/>
                <w:kern w:val="0"/>
                <w:sz w:val="22"/>
                <w:szCs w:val="22"/>
                <w:highlight w:val="none"/>
              </w:rPr>
              <w:t>报价得分=(评标基准价／报价)×10</w:t>
            </w:r>
          </w:p>
          <w:p>
            <w:pPr>
              <w:widowControl/>
              <w:adjustRightInd w:val="0"/>
              <w:snapToGrid w:val="0"/>
              <w:spacing w:line="360" w:lineRule="auto"/>
              <w:jc w:val="left"/>
              <w:rPr>
                <w:rFonts w:ascii="宋体" w:hAnsi="宋体" w:cs="Cambria Math"/>
                <w:b/>
                <w:color w:val="auto"/>
                <w:sz w:val="22"/>
                <w:szCs w:val="22"/>
                <w:highlight w:val="none"/>
              </w:rPr>
            </w:pPr>
            <w:r>
              <w:rPr>
                <w:rFonts w:hint="eastAsia" w:ascii="宋体" w:hAnsi="宋体" w:cs="楷体_GB2312"/>
                <w:color w:val="auto"/>
                <w:kern w:val="0"/>
                <w:sz w:val="22"/>
                <w:szCs w:val="22"/>
                <w:highlight w:val="none"/>
              </w:rPr>
              <w:t>注：价格分数保留两位小数。</w:t>
            </w:r>
          </w:p>
        </w:tc>
        <w:tc>
          <w:tcPr>
            <w:tcW w:w="376" w:type="pct"/>
            <w:noWrap w:val="0"/>
            <w:vAlign w:val="center"/>
          </w:tcPr>
          <w:p>
            <w:pPr>
              <w:widowControl/>
              <w:adjustRightInd w:val="0"/>
              <w:snapToGrid w:val="0"/>
              <w:spacing w:line="360" w:lineRule="auto"/>
              <w:jc w:val="center"/>
              <w:rPr>
                <w:rFonts w:ascii="宋体" w:hAnsi="宋体" w:cs="Cambria Math"/>
                <w:color w:val="auto"/>
                <w:kern w:val="0"/>
                <w:sz w:val="22"/>
                <w:szCs w:val="22"/>
                <w:highlight w:val="none"/>
              </w:rPr>
            </w:pPr>
            <w:r>
              <w:rPr>
                <w:rFonts w:hint="eastAsia" w:ascii="宋体" w:hAnsi="宋体" w:cs="Cambria Math"/>
                <w:color w:val="auto"/>
                <w:kern w:val="0"/>
                <w:sz w:val="22"/>
                <w:szCs w:val="22"/>
                <w:highlight w:val="none"/>
              </w:rPr>
              <w:t>0-</w:t>
            </w:r>
            <w:r>
              <w:rPr>
                <w:rFonts w:ascii="宋体" w:hAnsi="宋体" w:cs="Cambria Math"/>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pct"/>
            <w:noWrap w:val="0"/>
            <w:vAlign w:val="center"/>
          </w:tcPr>
          <w:p>
            <w:pPr>
              <w:widowControl/>
              <w:adjustRightInd w:val="0"/>
              <w:snapToGrid w:val="0"/>
              <w:spacing w:line="360" w:lineRule="auto"/>
              <w:jc w:val="center"/>
              <w:rPr>
                <w:rFonts w:ascii="宋体" w:hAnsi="宋体" w:cs="Cambria Math"/>
                <w:color w:val="auto"/>
                <w:kern w:val="0"/>
                <w:sz w:val="22"/>
                <w:szCs w:val="22"/>
                <w:highlight w:val="none"/>
              </w:rPr>
            </w:pPr>
            <w:r>
              <w:rPr>
                <w:rFonts w:hint="eastAsia" w:ascii="宋体" w:hAnsi="宋体" w:cs="Cambria Math"/>
                <w:color w:val="auto"/>
                <w:kern w:val="0"/>
                <w:sz w:val="22"/>
                <w:szCs w:val="22"/>
                <w:highlight w:val="none"/>
              </w:rPr>
              <w:t>商务部分</w:t>
            </w:r>
          </w:p>
          <w:p>
            <w:pPr>
              <w:widowControl/>
              <w:adjustRightInd w:val="0"/>
              <w:snapToGrid w:val="0"/>
              <w:spacing w:line="360" w:lineRule="auto"/>
              <w:jc w:val="center"/>
              <w:rPr>
                <w:rFonts w:ascii="宋体" w:hAnsi="宋体" w:cs="Cambria Math"/>
                <w:color w:val="auto"/>
                <w:kern w:val="0"/>
                <w:sz w:val="22"/>
                <w:szCs w:val="22"/>
                <w:highlight w:val="none"/>
              </w:rPr>
            </w:pPr>
            <w:r>
              <w:rPr>
                <w:rFonts w:hint="eastAsia" w:ascii="宋体" w:hAnsi="宋体" w:cs="Cambria Math"/>
                <w:color w:val="auto"/>
                <w:kern w:val="0"/>
                <w:sz w:val="22"/>
                <w:szCs w:val="22"/>
                <w:highlight w:val="none"/>
              </w:rPr>
              <w:t>（</w:t>
            </w:r>
            <w:r>
              <w:rPr>
                <w:rFonts w:hint="eastAsia" w:ascii="宋体" w:hAnsi="宋体" w:cs="Cambria Math"/>
                <w:color w:val="auto"/>
                <w:kern w:val="0"/>
                <w:sz w:val="22"/>
                <w:szCs w:val="22"/>
                <w:highlight w:val="none"/>
                <w:lang w:val="en-US" w:eastAsia="zh-CN"/>
              </w:rPr>
              <w:t>5</w:t>
            </w:r>
            <w:r>
              <w:rPr>
                <w:rFonts w:hint="eastAsia" w:ascii="宋体" w:hAnsi="宋体" w:cs="Cambria Math"/>
                <w:color w:val="auto"/>
                <w:kern w:val="0"/>
                <w:sz w:val="22"/>
                <w:szCs w:val="22"/>
                <w:highlight w:val="none"/>
              </w:rPr>
              <w:t>分）</w:t>
            </w:r>
          </w:p>
        </w:tc>
        <w:tc>
          <w:tcPr>
            <w:tcW w:w="605" w:type="pct"/>
            <w:noWrap w:val="0"/>
            <w:vAlign w:val="center"/>
          </w:tcPr>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类似项</w:t>
            </w:r>
          </w:p>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目业绩</w:t>
            </w:r>
          </w:p>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w:t>
            </w:r>
            <w:r>
              <w:rPr>
                <w:rFonts w:hint="eastAsia" w:ascii="宋体" w:hAnsi="宋体" w:cs="Cambria Math"/>
                <w:color w:val="auto"/>
                <w:sz w:val="22"/>
                <w:szCs w:val="22"/>
                <w:highlight w:val="none"/>
                <w:lang w:val="en-US" w:eastAsia="zh-CN"/>
              </w:rPr>
              <w:t>5分</w:t>
            </w:r>
            <w:r>
              <w:rPr>
                <w:rFonts w:hint="eastAsia" w:ascii="宋体" w:hAnsi="宋体" w:cs="Cambria Math"/>
                <w:color w:val="auto"/>
                <w:sz w:val="22"/>
                <w:szCs w:val="22"/>
                <w:highlight w:val="none"/>
              </w:rPr>
              <w:t>）</w:t>
            </w:r>
          </w:p>
        </w:tc>
        <w:tc>
          <w:tcPr>
            <w:tcW w:w="3477" w:type="pct"/>
            <w:noWrap w:val="0"/>
            <w:vAlign w:val="center"/>
          </w:tcPr>
          <w:p>
            <w:pPr>
              <w:adjustRightInd w:val="0"/>
              <w:snapToGrid w:val="0"/>
              <w:spacing w:line="360" w:lineRule="auto"/>
              <w:jc w:val="left"/>
              <w:rPr>
                <w:rFonts w:hint="eastAsia" w:ascii="宋体" w:hAnsi="宋体" w:eastAsia="宋体" w:cs="Cambria Math"/>
                <w:color w:val="auto"/>
                <w:sz w:val="22"/>
                <w:szCs w:val="22"/>
                <w:highlight w:val="none"/>
                <w:lang w:eastAsia="zh-CN"/>
              </w:rPr>
            </w:pPr>
            <w:r>
              <w:rPr>
                <w:rFonts w:hint="eastAsia" w:ascii="宋体" w:hAnsi="宋体" w:eastAsia="宋体" w:cs="Cambria Math"/>
                <w:color w:val="auto"/>
                <w:sz w:val="22"/>
                <w:szCs w:val="22"/>
                <w:highlight w:val="none"/>
                <w:lang w:eastAsia="zh-CN"/>
              </w:rPr>
              <w:t>参选人近三年（从20</w:t>
            </w:r>
            <w:r>
              <w:rPr>
                <w:rFonts w:hint="eastAsia" w:ascii="宋体" w:hAnsi="宋体" w:eastAsia="宋体" w:cs="Cambria Math"/>
                <w:color w:val="auto"/>
                <w:sz w:val="22"/>
                <w:szCs w:val="22"/>
                <w:highlight w:val="none"/>
                <w:lang w:val="en-US" w:eastAsia="zh-CN"/>
              </w:rPr>
              <w:t>2</w:t>
            </w:r>
            <w:r>
              <w:rPr>
                <w:rFonts w:hint="eastAsia" w:ascii="宋体" w:hAnsi="宋体" w:cs="Cambria Math"/>
                <w:color w:val="auto"/>
                <w:sz w:val="22"/>
                <w:szCs w:val="22"/>
                <w:highlight w:val="none"/>
                <w:lang w:val="en-US" w:eastAsia="zh-CN"/>
              </w:rPr>
              <w:t>1</w:t>
            </w:r>
            <w:r>
              <w:rPr>
                <w:rFonts w:hint="eastAsia" w:ascii="宋体" w:hAnsi="宋体" w:eastAsia="宋体" w:cs="Cambria Math"/>
                <w:color w:val="auto"/>
                <w:sz w:val="22"/>
                <w:szCs w:val="22"/>
                <w:highlight w:val="none"/>
                <w:lang w:eastAsia="zh-CN"/>
              </w:rPr>
              <w:t>年</w:t>
            </w:r>
            <w:r>
              <w:rPr>
                <w:rFonts w:hint="eastAsia" w:ascii="宋体" w:hAnsi="宋体" w:cs="Cambria Math"/>
                <w:color w:val="auto"/>
                <w:sz w:val="22"/>
                <w:szCs w:val="22"/>
                <w:highlight w:val="none"/>
                <w:lang w:val="en-US" w:eastAsia="zh-CN"/>
              </w:rPr>
              <w:t>5</w:t>
            </w:r>
            <w:r>
              <w:rPr>
                <w:rFonts w:hint="eastAsia" w:ascii="宋体" w:hAnsi="宋体" w:eastAsia="宋体" w:cs="Cambria Math"/>
                <w:color w:val="auto"/>
                <w:sz w:val="22"/>
                <w:szCs w:val="22"/>
                <w:highlight w:val="none"/>
                <w:lang w:eastAsia="zh-CN"/>
              </w:rPr>
              <w:t>月1日至今）与本项目</w:t>
            </w:r>
            <w:r>
              <w:rPr>
                <w:rFonts w:hint="eastAsia" w:ascii="宋体" w:hAnsi="宋体" w:eastAsia="宋体" w:cs="Cambria Math"/>
                <w:color w:val="auto"/>
                <w:sz w:val="22"/>
                <w:szCs w:val="22"/>
                <w:highlight w:val="none"/>
                <w:lang w:val="en-US" w:eastAsia="zh-CN"/>
              </w:rPr>
              <w:t>同类项目合同业绩证明</w:t>
            </w:r>
            <w:r>
              <w:rPr>
                <w:rFonts w:hint="eastAsia" w:ascii="宋体" w:hAnsi="宋体" w:eastAsia="宋体" w:cs="Cambria Math"/>
                <w:color w:val="auto"/>
                <w:sz w:val="22"/>
                <w:szCs w:val="22"/>
                <w:highlight w:val="none"/>
                <w:lang w:eastAsia="zh-CN"/>
              </w:rPr>
              <w:t>（须提供合同的复印件并加盖公章，包括合同首页、签字盖章页、合同金额页、标的内容页等关键页）。</w:t>
            </w:r>
          </w:p>
          <w:p>
            <w:pPr>
              <w:adjustRightInd w:val="0"/>
              <w:snapToGrid w:val="0"/>
              <w:spacing w:line="360" w:lineRule="auto"/>
              <w:jc w:val="left"/>
              <w:rPr>
                <w:rFonts w:hint="eastAsia" w:ascii="宋体" w:hAnsi="宋体" w:eastAsia="宋体" w:cs="Cambria Math"/>
                <w:color w:val="auto"/>
                <w:sz w:val="22"/>
                <w:szCs w:val="22"/>
                <w:highlight w:val="none"/>
                <w:lang w:eastAsia="zh-CN"/>
              </w:rPr>
            </w:pPr>
            <w:r>
              <w:rPr>
                <w:rFonts w:hint="eastAsia" w:ascii="宋体" w:hAnsi="宋体" w:eastAsia="宋体" w:cs="Cambria Math"/>
                <w:color w:val="auto"/>
                <w:sz w:val="22"/>
                <w:szCs w:val="22"/>
                <w:highlight w:val="none"/>
                <w:lang w:val="en-US" w:eastAsia="zh-CN"/>
              </w:rPr>
              <w:t>每提供一份有效业绩得</w:t>
            </w:r>
            <w:r>
              <w:rPr>
                <w:rFonts w:hint="eastAsia" w:ascii="宋体" w:hAnsi="宋体" w:cs="Cambria Math"/>
                <w:color w:val="auto"/>
                <w:sz w:val="22"/>
                <w:szCs w:val="22"/>
                <w:highlight w:val="none"/>
                <w:lang w:val="en-US" w:eastAsia="zh-CN"/>
              </w:rPr>
              <w:t>1</w:t>
            </w:r>
            <w:r>
              <w:rPr>
                <w:rFonts w:hint="eastAsia" w:ascii="宋体" w:hAnsi="宋体" w:eastAsia="宋体" w:cs="Cambria Math"/>
                <w:color w:val="auto"/>
                <w:sz w:val="22"/>
                <w:szCs w:val="22"/>
                <w:highlight w:val="none"/>
                <w:lang w:val="en-US" w:eastAsia="zh-CN"/>
              </w:rPr>
              <w:t>分，本项最高得</w:t>
            </w:r>
            <w:r>
              <w:rPr>
                <w:rFonts w:hint="eastAsia" w:ascii="宋体" w:hAnsi="宋体" w:cs="Cambria Math"/>
                <w:color w:val="auto"/>
                <w:sz w:val="22"/>
                <w:szCs w:val="22"/>
                <w:highlight w:val="none"/>
                <w:lang w:val="en-US" w:eastAsia="zh-CN"/>
              </w:rPr>
              <w:t>5</w:t>
            </w:r>
            <w:r>
              <w:rPr>
                <w:rFonts w:hint="eastAsia" w:ascii="宋体" w:hAnsi="宋体" w:eastAsia="宋体" w:cs="Cambria Math"/>
                <w:color w:val="auto"/>
                <w:sz w:val="22"/>
                <w:szCs w:val="22"/>
                <w:highlight w:val="none"/>
                <w:lang w:val="en-US" w:eastAsia="zh-CN"/>
              </w:rPr>
              <w:t>分。</w:t>
            </w:r>
          </w:p>
        </w:tc>
        <w:tc>
          <w:tcPr>
            <w:tcW w:w="376" w:type="pct"/>
            <w:noWrap w:val="0"/>
            <w:vAlign w:val="center"/>
          </w:tcPr>
          <w:p>
            <w:pPr>
              <w:adjustRightInd w:val="0"/>
              <w:snapToGrid w:val="0"/>
              <w:spacing w:line="360" w:lineRule="auto"/>
              <w:jc w:val="center"/>
              <w:rPr>
                <w:rFonts w:hint="default"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rPr>
              <w:t>0-</w:t>
            </w:r>
            <w:r>
              <w:rPr>
                <w:rFonts w:hint="eastAsia" w:ascii="宋体" w:hAnsi="宋体" w:cs="Cambria Math"/>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40" w:type="pct"/>
            <w:vMerge w:val="restart"/>
            <w:noWrap w:val="0"/>
            <w:vAlign w:val="center"/>
          </w:tcPr>
          <w:p>
            <w:pPr>
              <w:widowControl/>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服务</w:t>
            </w:r>
            <w:r>
              <w:rPr>
                <w:rFonts w:hint="eastAsia" w:ascii="宋体" w:hAnsi="宋体" w:cs="Cambria Math"/>
                <w:color w:val="auto"/>
                <w:sz w:val="22"/>
                <w:szCs w:val="22"/>
                <w:highlight w:val="none"/>
              </w:rPr>
              <w:t>部分</w:t>
            </w:r>
          </w:p>
          <w:p>
            <w:pPr>
              <w:widowControl/>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w:t>
            </w:r>
            <w:r>
              <w:rPr>
                <w:rFonts w:hint="eastAsia" w:ascii="宋体" w:hAnsi="宋体" w:cs="Cambria Math"/>
                <w:color w:val="auto"/>
                <w:sz w:val="22"/>
                <w:szCs w:val="22"/>
                <w:highlight w:val="none"/>
                <w:lang w:val="en-US" w:eastAsia="zh-CN"/>
              </w:rPr>
              <w:t>85</w:t>
            </w:r>
            <w:r>
              <w:rPr>
                <w:rFonts w:hint="eastAsia" w:ascii="宋体" w:hAnsi="宋体" w:cs="Cambria Math"/>
                <w:color w:val="auto"/>
                <w:sz w:val="22"/>
                <w:szCs w:val="22"/>
                <w:highlight w:val="none"/>
              </w:rPr>
              <w:t>分）</w:t>
            </w:r>
          </w:p>
        </w:tc>
        <w:tc>
          <w:tcPr>
            <w:tcW w:w="605" w:type="pct"/>
            <w:noWrap w:val="0"/>
            <w:vAlign w:val="center"/>
          </w:tcPr>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对项目认</w:t>
            </w:r>
          </w:p>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识理解</w:t>
            </w:r>
          </w:p>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w:t>
            </w:r>
            <w:r>
              <w:rPr>
                <w:rFonts w:hint="eastAsia" w:ascii="宋体" w:hAnsi="宋体" w:cs="Cambria Math"/>
                <w:color w:val="auto"/>
                <w:sz w:val="22"/>
                <w:szCs w:val="22"/>
                <w:highlight w:val="none"/>
                <w:lang w:val="en-US" w:eastAsia="zh-CN"/>
              </w:rPr>
              <w:t>10</w:t>
            </w:r>
            <w:r>
              <w:rPr>
                <w:rFonts w:hint="eastAsia" w:ascii="宋体" w:hAnsi="宋体" w:cs="Cambria Math"/>
                <w:color w:val="auto"/>
                <w:sz w:val="22"/>
                <w:szCs w:val="22"/>
                <w:highlight w:val="none"/>
              </w:rPr>
              <w:t>分）</w:t>
            </w:r>
          </w:p>
        </w:tc>
        <w:tc>
          <w:tcPr>
            <w:tcW w:w="3477" w:type="pct"/>
            <w:noWrap w:val="0"/>
            <w:vAlign w:val="center"/>
          </w:tcPr>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对项目整体认识全面、理解深刻，能够准确把握项目主旨和目标得</w:t>
            </w:r>
            <w:r>
              <w:rPr>
                <w:rFonts w:hint="eastAsia" w:ascii="宋体" w:hAnsi="宋体" w:cs="Cambria Math"/>
                <w:color w:val="auto"/>
                <w:sz w:val="22"/>
                <w:szCs w:val="22"/>
                <w:highlight w:val="none"/>
                <w:lang w:val="en-US" w:eastAsia="zh-CN"/>
              </w:rPr>
              <w:t>10</w:t>
            </w:r>
            <w:r>
              <w:rPr>
                <w:rFonts w:hint="eastAsia" w:ascii="宋体" w:hAnsi="宋体" w:cs="Cambria Math"/>
                <w:color w:val="auto"/>
                <w:sz w:val="22"/>
                <w:szCs w:val="22"/>
                <w:highlight w:val="none"/>
              </w:rPr>
              <w:t>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对项目整体有初步认识和理解，能够把握部分项目主旨和目标得</w:t>
            </w:r>
            <w:r>
              <w:rPr>
                <w:rFonts w:hint="eastAsia" w:ascii="宋体" w:hAnsi="宋体" w:cs="Cambria Math"/>
                <w:color w:val="auto"/>
                <w:sz w:val="22"/>
                <w:szCs w:val="22"/>
                <w:highlight w:val="none"/>
                <w:lang w:val="en-US" w:eastAsia="zh-CN"/>
              </w:rPr>
              <w:t>6</w:t>
            </w:r>
            <w:r>
              <w:rPr>
                <w:rFonts w:hint="eastAsia" w:ascii="宋体" w:hAnsi="宋体" w:cs="Cambria Math"/>
                <w:color w:val="auto"/>
                <w:sz w:val="22"/>
                <w:szCs w:val="22"/>
                <w:highlight w:val="none"/>
              </w:rPr>
              <w:t>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对项目整体认识不全面、理解较浅显简单，不能较好的把握主旨和目标得</w:t>
            </w:r>
            <w:r>
              <w:rPr>
                <w:rFonts w:hint="eastAsia" w:ascii="宋体" w:hAnsi="宋体" w:cs="Cambria Math"/>
                <w:color w:val="auto"/>
                <w:sz w:val="22"/>
                <w:szCs w:val="22"/>
                <w:highlight w:val="none"/>
                <w:lang w:val="en-US" w:eastAsia="zh-CN"/>
              </w:rPr>
              <w:t>2</w:t>
            </w:r>
            <w:r>
              <w:rPr>
                <w:rFonts w:hint="eastAsia" w:ascii="宋体" w:hAnsi="宋体" w:cs="Cambria Math"/>
                <w:color w:val="auto"/>
                <w:sz w:val="22"/>
                <w:szCs w:val="22"/>
                <w:highlight w:val="none"/>
              </w:rPr>
              <w:t>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没有提出有针对性的认识与理解不得分。</w:t>
            </w:r>
          </w:p>
        </w:tc>
        <w:tc>
          <w:tcPr>
            <w:tcW w:w="376" w:type="pct"/>
            <w:noWrap w:val="0"/>
            <w:vAlign w:val="center"/>
          </w:tcPr>
          <w:p>
            <w:pPr>
              <w:adjustRightInd w:val="0"/>
              <w:snapToGrid w:val="0"/>
              <w:spacing w:line="360" w:lineRule="auto"/>
              <w:jc w:val="center"/>
              <w:rPr>
                <w:rFonts w:hint="default"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rPr>
              <w:t>0-</w:t>
            </w:r>
            <w:r>
              <w:rPr>
                <w:rFonts w:hint="eastAsia" w:ascii="宋体" w:hAnsi="宋体" w:cs="Cambria Math"/>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40" w:type="pct"/>
            <w:vMerge w:val="continue"/>
            <w:noWrap w:val="0"/>
            <w:vAlign w:val="center"/>
          </w:tcPr>
          <w:p>
            <w:pPr>
              <w:widowControl/>
              <w:adjustRightInd w:val="0"/>
              <w:snapToGrid w:val="0"/>
              <w:spacing w:line="360" w:lineRule="auto"/>
              <w:jc w:val="center"/>
              <w:rPr>
                <w:rFonts w:hint="eastAsia" w:ascii="宋体" w:hAnsi="宋体" w:cs="Cambria Math"/>
                <w:color w:val="auto"/>
                <w:sz w:val="22"/>
                <w:szCs w:val="22"/>
                <w:highlight w:val="none"/>
              </w:rPr>
            </w:pPr>
          </w:p>
        </w:tc>
        <w:tc>
          <w:tcPr>
            <w:tcW w:w="605" w:type="pct"/>
            <w:noWrap w:val="0"/>
            <w:vAlign w:val="center"/>
          </w:tcPr>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单位综合情况与保障（15分）</w:t>
            </w:r>
          </w:p>
          <w:p>
            <w:pPr>
              <w:adjustRightInd w:val="0"/>
              <w:snapToGrid w:val="0"/>
              <w:spacing w:line="360" w:lineRule="auto"/>
              <w:jc w:val="center"/>
              <w:rPr>
                <w:rFonts w:hint="eastAsia" w:ascii="宋体" w:hAnsi="宋体" w:cs="Cambria Math"/>
                <w:color w:val="auto"/>
                <w:sz w:val="22"/>
                <w:szCs w:val="22"/>
                <w:highlight w:val="none"/>
              </w:rPr>
            </w:pPr>
          </w:p>
        </w:tc>
        <w:tc>
          <w:tcPr>
            <w:tcW w:w="3477" w:type="pct"/>
            <w:noWrap w:val="0"/>
            <w:vAlign w:val="center"/>
          </w:tcPr>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 xml:space="preserve">单位介绍描述详细，组织机构完善，内部管理科学完整、清晰、合理，得15分； </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 xml:space="preserve">单位介绍描述较详细，组织机构较完善，内部管理较完整，但仍有一定欠缺的，得10分； </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 xml:space="preserve">具有单位介绍和组织机构的描述但较为简单，内部管理制度不完善、描述不全面的，得5分； </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 xml:space="preserve">没提供单位介绍等相关材料的，不得分。 </w:t>
            </w:r>
          </w:p>
        </w:tc>
        <w:tc>
          <w:tcPr>
            <w:tcW w:w="376" w:type="pct"/>
            <w:noWrap w:val="0"/>
            <w:vAlign w:val="center"/>
          </w:tcPr>
          <w:p>
            <w:pPr>
              <w:adjustRightInd w:val="0"/>
              <w:snapToGrid w:val="0"/>
              <w:spacing w:line="360" w:lineRule="auto"/>
              <w:jc w:val="center"/>
              <w:rPr>
                <w:rFonts w:hint="default"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40" w:type="pct"/>
            <w:vMerge w:val="continue"/>
            <w:noWrap w:val="0"/>
            <w:vAlign w:val="center"/>
          </w:tcPr>
          <w:p>
            <w:pPr>
              <w:widowControl/>
              <w:adjustRightInd w:val="0"/>
              <w:snapToGrid w:val="0"/>
              <w:spacing w:line="360" w:lineRule="auto"/>
              <w:jc w:val="center"/>
              <w:rPr>
                <w:rFonts w:hint="eastAsia" w:ascii="宋体" w:hAnsi="宋体" w:cs="Cambria Math"/>
                <w:color w:val="auto"/>
                <w:sz w:val="22"/>
                <w:szCs w:val="22"/>
                <w:highlight w:val="none"/>
              </w:rPr>
            </w:pPr>
          </w:p>
        </w:tc>
        <w:tc>
          <w:tcPr>
            <w:tcW w:w="605" w:type="pct"/>
            <w:noWrap w:val="0"/>
            <w:vAlign w:val="center"/>
          </w:tcPr>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具体实施方案</w:t>
            </w:r>
          </w:p>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w:t>
            </w:r>
            <w:r>
              <w:rPr>
                <w:rFonts w:hint="eastAsia" w:ascii="宋体" w:hAnsi="宋体" w:cs="Cambria Math"/>
                <w:color w:val="auto"/>
                <w:sz w:val="22"/>
                <w:szCs w:val="22"/>
                <w:highlight w:val="none"/>
                <w:lang w:val="en-US" w:eastAsia="zh-CN"/>
              </w:rPr>
              <w:t>15</w:t>
            </w:r>
            <w:r>
              <w:rPr>
                <w:rFonts w:hint="eastAsia" w:ascii="宋体" w:hAnsi="宋体" w:cs="Cambria Math"/>
                <w:color w:val="auto"/>
                <w:sz w:val="22"/>
                <w:szCs w:val="22"/>
                <w:highlight w:val="none"/>
              </w:rPr>
              <w:t>分）</w:t>
            </w:r>
          </w:p>
        </w:tc>
        <w:tc>
          <w:tcPr>
            <w:tcW w:w="3477" w:type="pct"/>
            <w:noWrap w:val="0"/>
            <w:vAlign w:val="center"/>
          </w:tcPr>
          <w:p>
            <w:pPr>
              <w:adjustRightInd w:val="0"/>
              <w:snapToGrid w:val="0"/>
              <w:spacing w:line="360" w:lineRule="auto"/>
              <w:jc w:val="left"/>
              <w:rPr>
                <w:rFonts w:hint="eastAsia" w:ascii="宋体" w:hAnsi="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对项目实施具体方案方案进行评价。</w:t>
            </w:r>
          </w:p>
          <w:p>
            <w:pPr>
              <w:adjustRightInd w:val="0"/>
              <w:snapToGrid w:val="0"/>
              <w:spacing w:line="360" w:lineRule="auto"/>
              <w:jc w:val="left"/>
              <w:rPr>
                <w:rFonts w:hint="eastAsia" w:ascii="宋体" w:hAnsi="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 xml:space="preserve">方案全面详细、科学合理、专业性强、可操作性强，完全满足比选人需求的，得15分； </w:t>
            </w:r>
          </w:p>
          <w:p>
            <w:pPr>
              <w:adjustRightInd w:val="0"/>
              <w:snapToGrid w:val="0"/>
              <w:spacing w:line="360" w:lineRule="auto"/>
              <w:jc w:val="left"/>
              <w:rPr>
                <w:rFonts w:hint="eastAsia" w:ascii="宋体" w:hAnsi="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 xml:space="preserve">方案全面详细性一般、较为科学合理、专业性较强、可操作性较强，较为满足采购人需求的，得11分； </w:t>
            </w:r>
          </w:p>
          <w:p>
            <w:pPr>
              <w:adjustRightInd w:val="0"/>
              <w:snapToGrid w:val="0"/>
              <w:spacing w:line="360" w:lineRule="auto"/>
              <w:jc w:val="left"/>
              <w:rPr>
                <w:rFonts w:hint="eastAsia" w:ascii="宋体" w:hAnsi="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方案全面详细欠佳、专业性一般、可操作性一般，能够满足采购人需求的，得7分；</w:t>
            </w:r>
          </w:p>
          <w:p>
            <w:pPr>
              <w:adjustRightInd w:val="0"/>
              <w:snapToGrid w:val="0"/>
              <w:spacing w:line="360" w:lineRule="auto"/>
              <w:jc w:val="left"/>
              <w:rPr>
                <w:rFonts w:hint="eastAsia" w:ascii="宋体" w:hAnsi="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 xml:space="preserve">方案不全面详细、专业性、可操作性欠缺，不能满足采购人需求的，得3分 </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lang w:val="en-US" w:eastAsia="zh-CN"/>
              </w:rPr>
              <w:t>未提供，得 0 分。</w:t>
            </w:r>
          </w:p>
        </w:tc>
        <w:tc>
          <w:tcPr>
            <w:tcW w:w="376" w:type="pct"/>
            <w:noWrap w:val="0"/>
            <w:vAlign w:val="center"/>
          </w:tcPr>
          <w:p>
            <w:pPr>
              <w:adjustRightInd w:val="0"/>
              <w:snapToGrid w:val="0"/>
              <w:spacing w:line="360" w:lineRule="auto"/>
              <w:jc w:val="center"/>
              <w:rPr>
                <w:rFonts w:hint="default"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Merge w:val="continue"/>
            <w:noWrap w:val="0"/>
            <w:vAlign w:val="center"/>
          </w:tcPr>
          <w:p>
            <w:pPr>
              <w:widowControl/>
              <w:adjustRightInd w:val="0"/>
              <w:snapToGrid w:val="0"/>
              <w:spacing w:line="360" w:lineRule="auto"/>
              <w:jc w:val="center"/>
              <w:rPr>
                <w:rFonts w:ascii="宋体" w:hAnsi="宋体" w:cs="Cambria Math"/>
                <w:color w:val="auto"/>
                <w:sz w:val="22"/>
                <w:szCs w:val="22"/>
                <w:highlight w:val="none"/>
              </w:rPr>
            </w:pPr>
          </w:p>
        </w:tc>
        <w:tc>
          <w:tcPr>
            <w:tcW w:w="605" w:type="pct"/>
            <w:noWrap w:val="0"/>
            <w:vAlign w:val="center"/>
          </w:tcPr>
          <w:p>
            <w:pPr>
              <w:adjustRightInd w:val="0"/>
              <w:snapToGrid w:val="0"/>
              <w:spacing w:line="360" w:lineRule="auto"/>
              <w:jc w:val="center"/>
              <w:rPr>
                <w:rFonts w:hint="eastAsia" w:ascii="宋体" w:hAnsi="宋体" w:cs="Cambria Math"/>
                <w:color w:val="auto"/>
                <w:sz w:val="22"/>
                <w:szCs w:val="22"/>
                <w:highlight w:val="none"/>
              </w:rPr>
            </w:pPr>
            <w:r>
              <w:rPr>
                <w:rFonts w:hint="eastAsia" w:ascii="宋体" w:hAnsi="宋体" w:cs="Cambria Math"/>
                <w:color w:val="auto"/>
                <w:sz w:val="22"/>
                <w:szCs w:val="22"/>
                <w:highlight w:val="none"/>
              </w:rPr>
              <w:t>服务团队配备方案评价</w:t>
            </w:r>
          </w:p>
          <w:p>
            <w:pPr>
              <w:adjustRightInd w:val="0"/>
              <w:snapToGrid w:val="0"/>
              <w:spacing w:line="360" w:lineRule="auto"/>
              <w:jc w:val="center"/>
              <w:rPr>
                <w:rFonts w:hint="eastAsia" w:ascii="宋体" w:hAnsi="宋体" w:eastAsia="宋体" w:cs="Cambria Math"/>
                <w:color w:val="auto"/>
                <w:sz w:val="22"/>
                <w:szCs w:val="22"/>
                <w:highlight w:val="none"/>
                <w:lang w:eastAsia="zh-CN"/>
              </w:rPr>
            </w:pPr>
            <w:r>
              <w:rPr>
                <w:rFonts w:hint="eastAsia" w:ascii="宋体" w:hAnsi="宋体" w:cs="Cambria Math"/>
                <w:color w:val="auto"/>
                <w:sz w:val="22"/>
                <w:szCs w:val="22"/>
                <w:highlight w:val="none"/>
                <w:lang w:eastAsia="zh-CN"/>
              </w:rPr>
              <w:t>（</w:t>
            </w:r>
            <w:r>
              <w:rPr>
                <w:rFonts w:hint="eastAsia" w:ascii="宋体" w:hAnsi="宋体" w:cs="Cambria Math"/>
                <w:color w:val="auto"/>
                <w:sz w:val="22"/>
                <w:szCs w:val="22"/>
                <w:highlight w:val="none"/>
                <w:lang w:val="en-US" w:eastAsia="zh-CN"/>
              </w:rPr>
              <w:t>15分</w:t>
            </w:r>
            <w:r>
              <w:rPr>
                <w:rFonts w:hint="eastAsia" w:ascii="宋体" w:hAnsi="宋体" w:cs="Cambria Math"/>
                <w:color w:val="auto"/>
                <w:sz w:val="22"/>
                <w:szCs w:val="22"/>
                <w:highlight w:val="none"/>
                <w:lang w:eastAsia="zh-CN"/>
              </w:rPr>
              <w:t>）</w:t>
            </w:r>
          </w:p>
        </w:tc>
        <w:tc>
          <w:tcPr>
            <w:tcW w:w="3477" w:type="pct"/>
            <w:noWrap w:val="0"/>
            <w:vAlign w:val="center"/>
          </w:tcPr>
          <w:p>
            <w:pPr>
              <w:adjustRightInd w:val="0"/>
              <w:snapToGrid w:val="0"/>
              <w:spacing w:line="360" w:lineRule="auto"/>
              <w:jc w:val="left"/>
              <w:rPr>
                <w:rFonts w:hint="default" w:ascii="宋体" w:hAnsi="宋体" w:cs="Cambria Math"/>
                <w:color w:val="auto"/>
                <w:sz w:val="22"/>
                <w:szCs w:val="22"/>
                <w:highlight w:val="none"/>
                <w:lang w:val="en-US" w:eastAsia="zh-CN"/>
              </w:rPr>
            </w:pPr>
            <w:r>
              <w:rPr>
                <w:rFonts w:hint="default" w:ascii="宋体" w:hAnsi="宋体" w:cs="Cambria Math"/>
                <w:color w:val="auto"/>
                <w:sz w:val="22"/>
                <w:szCs w:val="22"/>
                <w:highlight w:val="none"/>
                <w:lang w:val="en-US" w:eastAsia="zh-CN"/>
              </w:rPr>
              <w:t>根据服务团队配备、技术支持服务体系等情况进行评价：</w:t>
            </w:r>
          </w:p>
          <w:p>
            <w:pPr>
              <w:adjustRightInd w:val="0"/>
              <w:snapToGrid w:val="0"/>
              <w:spacing w:line="360" w:lineRule="auto"/>
              <w:jc w:val="left"/>
              <w:rPr>
                <w:rFonts w:hint="default" w:ascii="宋体" w:hAnsi="宋体" w:cs="Cambria Math"/>
                <w:color w:val="auto"/>
                <w:sz w:val="22"/>
                <w:szCs w:val="22"/>
                <w:highlight w:val="none"/>
                <w:lang w:val="en-US" w:eastAsia="zh-CN"/>
              </w:rPr>
            </w:pPr>
            <w:r>
              <w:rPr>
                <w:rFonts w:hint="default" w:ascii="宋体" w:hAnsi="宋体" w:cs="Cambria Math"/>
                <w:color w:val="auto"/>
                <w:sz w:val="22"/>
                <w:szCs w:val="22"/>
                <w:highlight w:val="none"/>
                <w:lang w:val="en-US" w:eastAsia="zh-CN"/>
              </w:rPr>
              <w:t>团队构成合理、技术支持服务体系针对性、可行性强，得1</w:t>
            </w:r>
            <w:r>
              <w:rPr>
                <w:rFonts w:hint="eastAsia" w:ascii="宋体" w:hAnsi="宋体" w:cs="Cambria Math"/>
                <w:color w:val="auto"/>
                <w:sz w:val="22"/>
                <w:szCs w:val="22"/>
                <w:highlight w:val="none"/>
                <w:lang w:val="en-US" w:eastAsia="zh-CN"/>
              </w:rPr>
              <w:t>5</w:t>
            </w:r>
            <w:r>
              <w:rPr>
                <w:rFonts w:hint="default" w:ascii="宋体" w:hAnsi="宋体" w:cs="Cambria Math"/>
                <w:color w:val="auto"/>
                <w:sz w:val="22"/>
                <w:szCs w:val="22"/>
                <w:highlight w:val="none"/>
                <w:lang w:val="en-US" w:eastAsia="zh-CN"/>
              </w:rPr>
              <w:t>分；</w:t>
            </w:r>
          </w:p>
          <w:p>
            <w:pPr>
              <w:adjustRightInd w:val="0"/>
              <w:snapToGrid w:val="0"/>
              <w:spacing w:line="360" w:lineRule="auto"/>
              <w:jc w:val="left"/>
              <w:rPr>
                <w:rFonts w:hint="default" w:ascii="宋体" w:hAnsi="宋体" w:cs="Cambria Math"/>
                <w:color w:val="auto"/>
                <w:sz w:val="22"/>
                <w:szCs w:val="22"/>
                <w:highlight w:val="none"/>
                <w:lang w:val="en-US" w:eastAsia="zh-CN"/>
              </w:rPr>
            </w:pPr>
            <w:r>
              <w:rPr>
                <w:rFonts w:hint="default" w:ascii="宋体" w:hAnsi="宋体" w:cs="Cambria Math"/>
                <w:color w:val="auto"/>
                <w:sz w:val="22"/>
                <w:szCs w:val="22"/>
                <w:highlight w:val="none"/>
                <w:lang w:val="en-US" w:eastAsia="zh-CN"/>
              </w:rPr>
              <w:t>团队构成较合理、技术支持服务体系针对性、可行性较强，得</w:t>
            </w:r>
            <w:r>
              <w:rPr>
                <w:rFonts w:hint="eastAsia" w:ascii="宋体" w:hAnsi="宋体" w:cs="Cambria Math"/>
                <w:color w:val="auto"/>
                <w:sz w:val="22"/>
                <w:szCs w:val="22"/>
                <w:highlight w:val="none"/>
                <w:lang w:val="en-US" w:eastAsia="zh-CN"/>
              </w:rPr>
              <w:t>11</w:t>
            </w:r>
            <w:r>
              <w:rPr>
                <w:rFonts w:hint="default" w:ascii="宋体" w:hAnsi="宋体" w:cs="Cambria Math"/>
                <w:color w:val="auto"/>
                <w:sz w:val="22"/>
                <w:szCs w:val="22"/>
                <w:highlight w:val="none"/>
                <w:lang w:val="en-US" w:eastAsia="zh-CN"/>
              </w:rPr>
              <w:t>分；</w:t>
            </w:r>
          </w:p>
          <w:p>
            <w:pPr>
              <w:adjustRightInd w:val="0"/>
              <w:snapToGrid w:val="0"/>
              <w:spacing w:line="360" w:lineRule="auto"/>
              <w:jc w:val="left"/>
              <w:rPr>
                <w:rFonts w:hint="default" w:ascii="宋体" w:hAnsi="宋体" w:cs="Cambria Math"/>
                <w:color w:val="auto"/>
                <w:sz w:val="22"/>
                <w:szCs w:val="22"/>
                <w:highlight w:val="none"/>
                <w:lang w:val="en-US" w:eastAsia="zh-CN"/>
              </w:rPr>
            </w:pPr>
            <w:r>
              <w:rPr>
                <w:rFonts w:hint="default" w:ascii="宋体" w:hAnsi="宋体" w:cs="Cambria Math"/>
                <w:color w:val="auto"/>
                <w:sz w:val="22"/>
                <w:szCs w:val="22"/>
                <w:highlight w:val="none"/>
                <w:lang w:val="en-US" w:eastAsia="zh-CN"/>
              </w:rPr>
              <w:t>团队构成一般合理、技术支持服务体系针对性、可行性一般，得</w:t>
            </w:r>
            <w:r>
              <w:rPr>
                <w:rFonts w:hint="eastAsia" w:ascii="宋体" w:hAnsi="宋体" w:cs="Cambria Math"/>
                <w:color w:val="auto"/>
                <w:sz w:val="22"/>
                <w:szCs w:val="22"/>
                <w:highlight w:val="none"/>
                <w:lang w:val="en-US" w:eastAsia="zh-CN"/>
              </w:rPr>
              <w:t>7</w:t>
            </w:r>
            <w:r>
              <w:rPr>
                <w:rFonts w:hint="default" w:ascii="宋体" w:hAnsi="宋体" w:cs="Cambria Math"/>
                <w:color w:val="auto"/>
                <w:sz w:val="22"/>
                <w:szCs w:val="22"/>
                <w:highlight w:val="none"/>
                <w:lang w:val="en-US" w:eastAsia="zh-CN"/>
              </w:rPr>
              <w:t>分；</w:t>
            </w:r>
          </w:p>
          <w:p>
            <w:pPr>
              <w:adjustRightInd w:val="0"/>
              <w:snapToGrid w:val="0"/>
              <w:spacing w:line="360" w:lineRule="auto"/>
              <w:jc w:val="left"/>
              <w:rPr>
                <w:rFonts w:hint="default" w:ascii="宋体" w:hAnsi="宋体" w:cs="Cambria Math"/>
                <w:color w:val="auto"/>
                <w:sz w:val="22"/>
                <w:szCs w:val="22"/>
                <w:highlight w:val="none"/>
                <w:lang w:val="en-US" w:eastAsia="zh-CN"/>
              </w:rPr>
            </w:pPr>
            <w:r>
              <w:rPr>
                <w:rFonts w:hint="default" w:ascii="宋体" w:hAnsi="宋体" w:cs="Cambria Math"/>
                <w:color w:val="auto"/>
                <w:sz w:val="22"/>
                <w:szCs w:val="22"/>
                <w:highlight w:val="none"/>
                <w:lang w:val="en-US" w:eastAsia="zh-CN"/>
              </w:rPr>
              <w:t>团队构成合理性较差、技术支持服务体系针对性、可行性较差，得</w:t>
            </w:r>
            <w:r>
              <w:rPr>
                <w:rFonts w:hint="eastAsia" w:ascii="宋体" w:hAnsi="宋体" w:cs="Cambria Math"/>
                <w:color w:val="auto"/>
                <w:sz w:val="22"/>
                <w:szCs w:val="22"/>
                <w:highlight w:val="none"/>
                <w:lang w:val="en-US" w:eastAsia="zh-CN"/>
              </w:rPr>
              <w:t>3</w:t>
            </w:r>
            <w:r>
              <w:rPr>
                <w:rFonts w:hint="default" w:ascii="宋体" w:hAnsi="宋体" w:cs="Cambria Math"/>
                <w:color w:val="auto"/>
                <w:sz w:val="22"/>
                <w:szCs w:val="22"/>
                <w:highlight w:val="none"/>
                <w:lang w:val="en-US" w:eastAsia="zh-CN"/>
              </w:rPr>
              <w:t>分；</w:t>
            </w:r>
          </w:p>
          <w:p>
            <w:pPr>
              <w:adjustRightInd w:val="0"/>
              <w:snapToGrid w:val="0"/>
              <w:spacing w:line="360" w:lineRule="auto"/>
              <w:jc w:val="left"/>
              <w:rPr>
                <w:rFonts w:hint="default"/>
                <w:color w:val="auto"/>
                <w:sz w:val="22"/>
                <w:szCs w:val="22"/>
                <w:highlight w:val="none"/>
                <w:lang w:val="en-US" w:eastAsia="zh-CN"/>
              </w:rPr>
            </w:pPr>
            <w:r>
              <w:rPr>
                <w:rFonts w:hint="default" w:ascii="宋体" w:hAnsi="宋体" w:cs="Cambria Math"/>
                <w:color w:val="auto"/>
                <w:sz w:val="22"/>
                <w:szCs w:val="22"/>
                <w:highlight w:val="none"/>
                <w:lang w:val="en-US" w:eastAsia="zh-CN"/>
              </w:rPr>
              <w:t>未提供相关方案内容不得分。</w:t>
            </w:r>
          </w:p>
        </w:tc>
        <w:tc>
          <w:tcPr>
            <w:tcW w:w="376" w:type="pct"/>
            <w:noWrap w:val="0"/>
            <w:vAlign w:val="center"/>
          </w:tcPr>
          <w:p>
            <w:pPr>
              <w:adjustRightInd w:val="0"/>
              <w:snapToGrid w:val="0"/>
              <w:spacing w:line="360" w:lineRule="auto"/>
              <w:jc w:val="center"/>
              <w:rPr>
                <w:rFonts w:hint="eastAsia" w:ascii="宋体" w:hAnsi="宋体" w:eastAsia="宋体" w:cs="Cambria Math"/>
                <w:color w:val="auto"/>
                <w:kern w:val="2"/>
                <w:sz w:val="22"/>
                <w:szCs w:val="22"/>
                <w:highlight w:val="none"/>
                <w:lang w:val="en-US" w:eastAsia="zh-CN" w:bidi="ar-SA"/>
              </w:rPr>
            </w:pPr>
            <w:r>
              <w:rPr>
                <w:rFonts w:hint="eastAsia" w:ascii="宋体" w:hAnsi="宋体" w:cs="Cambria Math"/>
                <w:color w:val="auto"/>
                <w:sz w:val="22"/>
                <w:szCs w:val="22"/>
                <w:highlight w:val="none"/>
              </w:rPr>
              <w:t>0-</w:t>
            </w:r>
            <w:r>
              <w:rPr>
                <w:rFonts w:hint="eastAsia" w:ascii="宋体" w:hAnsi="宋体" w:cs="Cambria Math"/>
                <w:color w:val="auto"/>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Merge w:val="continue"/>
            <w:noWrap w:val="0"/>
            <w:vAlign w:val="center"/>
          </w:tcPr>
          <w:p>
            <w:pPr>
              <w:widowControl/>
              <w:adjustRightInd w:val="0"/>
              <w:snapToGrid w:val="0"/>
              <w:spacing w:line="360" w:lineRule="auto"/>
              <w:jc w:val="center"/>
              <w:rPr>
                <w:rFonts w:ascii="宋体" w:hAnsi="宋体" w:cs="Cambria Math"/>
                <w:color w:val="auto"/>
                <w:sz w:val="22"/>
                <w:szCs w:val="22"/>
                <w:highlight w:val="none"/>
              </w:rPr>
            </w:pPr>
          </w:p>
        </w:tc>
        <w:tc>
          <w:tcPr>
            <w:tcW w:w="605" w:type="pct"/>
            <w:noWrap w:val="0"/>
            <w:vAlign w:val="center"/>
          </w:tcPr>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进度保</w:t>
            </w:r>
          </w:p>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证措施</w:t>
            </w:r>
          </w:p>
          <w:p>
            <w:pPr>
              <w:adjustRightInd w:val="0"/>
              <w:snapToGrid w:val="0"/>
              <w:spacing w:line="360" w:lineRule="auto"/>
              <w:jc w:val="center"/>
              <w:rPr>
                <w:rFonts w:hint="eastAsia" w:ascii="宋体" w:hAnsi="宋体" w:eastAsia="宋体" w:cs="Cambria Math"/>
                <w:color w:val="auto"/>
                <w:kern w:val="2"/>
                <w:sz w:val="22"/>
                <w:szCs w:val="22"/>
                <w:highlight w:val="none"/>
                <w:lang w:val="en-US" w:eastAsia="zh-CN" w:bidi="ar-SA"/>
              </w:rPr>
            </w:pPr>
            <w:r>
              <w:rPr>
                <w:rFonts w:hint="eastAsia" w:ascii="宋体" w:hAnsi="宋体" w:cs="Cambria Math"/>
                <w:color w:val="auto"/>
                <w:sz w:val="22"/>
                <w:szCs w:val="22"/>
                <w:highlight w:val="none"/>
              </w:rPr>
              <w:t>（10分）</w:t>
            </w:r>
          </w:p>
        </w:tc>
        <w:tc>
          <w:tcPr>
            <w:tcW w:w="3477" w:type="pct"/>
            <w:noWrap w:val="0"/>
            <w:vAlign w:val="center"/>
          </w:tcPr>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有详细的时间计划表，时间安排合理，各节点时间均满足采购人需求，有针对性且可行性高：10分；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有较详细的时间计划表，时间安排较为合理，各节点时间基本满足采购人需求，有一定针对性和可行性：</w:t>
            </w:r>
            <w:r>
              <w:rPr>
                <w:rFonts w:hint="eastAsia" w:ascii="宋体" w:hAnsi="宋体" w:cs="Cambria Math"/>
                <w:color w:val="auto"/>
                <w:sz w:val="22"/>
                <w:szCs w:val="22"/>
                <w:highlight w:val="none"/>
                <w:lang w:val="en-US" w:eastAsia="zh-CN"/>
              </w:rPr>
              <w:t>6</w:t>
            </w:r>
            <w:r>
              <w:rPr>
                <w:rFonts w:hint="eastAsia" w:ascii="宋体" w:hAnsi="宋体" w:cs="Cambria Math"/>
                <w:color w:val="auto"/>
                <w:sz w:val="22"/>
                <w:szCs w:val="22"/>
                <w:highlight w:val="none"/>
              </w:rPr>
              <w:t>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时间计划表较含糊，安排基本合理，满足采购人部分需求，针对性和可行性较低：</w:t>
            </w:r>
            <w:r>
              <w:rPr>
                <w:rFonts w:hint="eastAsia" w:ascii="宋体" w:hAnsi="宋体" w:cs="Cambria Math"/>
                <w:color w:val="auto"/>
                <w:sz w:val="22"/>
                <w:szCs w:val="22"/>
                <w:highlight w:val="none"/>
                <w:lang w:val="en-US" w:eastAsia="zh-CN"/>
              </w:rPr>
              <w:t>2</w:t>
            </w:r>
            <w:r>
              <w:rPr>
                <w:rFonts w:hint="eastAsia" w:ascii="宋体" w:hAnsi="宋体" w:cs="Cambria Math"/>
                <w:color w:val="auto"/>
                <w:sz w:val="22"/>
                <w:szCs w:val="22"/>
                <w:highlight w:val="none"/>
              </w:rPr>
              <w:t>分；</w:t>
            </w:r>
          </w:p>
          <w:p>
            <w:pPr>
              <w:adjustRightInd w:val="0"/>
              <w:snapToGrid w:val="0"/>
              <w:spacing w:line="360" w:lineRule="auto"/>
              <w:jc w:val="left"/>
              <w:rPr>
                <w:rFonts w:hint="eastAsia" w:ascii="宋体" w:hAnsi="宋体" w:eastAsia="宋体" w:cs="Cambria Math"/>
                <w:color w:val="auto"/>
                <w:kern w:val="2"/>
                <w:sz w:val="22"/>
                <w:szCs w:val="22"/>
                <w:highlight w:val="none"/>
                <w:lang w:val="en-US" w:eastAsia="zh-CN" w:bidi="ar-SA"/>
              </w:rPr>
            </w:pPr>
            <w:r>
              <w:rPr>
                <w:rFonts w:hint="eastAsia" w:ascii="宋体" w:hAnsi="宋体" w:cs="Cambria Math"/>
                <w:color w:val="auto"/>
                <w:sz w:val="22"/>
                <w:szCs w:val="22"/>
                <w:highlight w:val="none"/>
              </w:rPr>
              <w:t>未提供具体时间进度安排得</w:t>
            </w:r>
            <w:r>
              <w:rPr>
                <w:rFonts w:hint="eastAsia" w:ascii="宋体" w:hAnsi="宋体" w:cs="Cambria Math"/>
                <w:color w:val="auto"/>
                <w:sz w:val="22"/>
                <w:szCs w:val="22"/>
                <w:highlight w:val="none"/>
                <w:lang w:val="en-US" w:eastAsia="zh-CN"/>
              </w:rPr>
              <w:t>0</w:t>
            </w:r>
            <w:r>
              <w:rPr>
                <w:rFonts w:hint="eastAsia" w:ascii="宋体" w:hAnsi="宋体" w:cs="Cambria Math"/>
                <w:color w:val="auto"/>
                <w:sz w:val="22"/>
                <w:szCs w:val="22"/>
                <w:highlight w:val="none"/>
              </w:rPr>
              <w:t>分。</w:t>
            </w:r>
          </w:p>
        </w:tc>
        <w:tc>
          <w:tcPr>
            <w:tcW w:w="376" w:type="pct"/>
            <w:noWrap w:val="0"/>
            <w:vAlign w:val="center"/>
          </w:tcPr>
          <w:p>
            <w:pPr>
              <w:adjustRightInd w:val="0"/>
              <w:snapToGrid w:val="0"/>
              <w:spacing w:line="360" w:lineRule="auto"/>
              <w:jc w:val="center"/>
              <w:rPr>
                <w:rFonts w:hint="eastAsia" w:ascii="宋体" w:hAnsi="宋体" w:eastAsia="宋体" w:cs="Cambria Math"/>
                <w:color w:val="auto"/>
                <w:kern w:val="2"/>
                <w:sz w:val="22"/>
                <w:szCs w:val="22"/>
                <w:highlight w:val="none"/>
                <w:lang w:val="en-US" w:eastAsia="zh-CN" w:bidi="ar-SA"/>
              </w:rPr>
            </w:pPr>
            <w:r>
              <w:rPr>
                <w:rFonts w:hint="eastAsia" w:ascii="宋体" w:hAnsi="宋体" w:cs="Cambria Math"/>
                <w:color w:val="auto"/>
                <w:sz w:val="22"/>
                <w:szCs w:val="22"/>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Merge w:val="continue"/>
            <w:noWrap w:val="0"/>
            <w:vAlign w:val="center"/>
          </w:tcPr>
          <w:p>
            <w:pPr>
              <w:widowControl/>
              <w:adjustRightInd w:val="0"/>
              <w:snapToGrid w:val="0"/>
              <w:spacing w:line="360" w:lineRule="auto"/>
              <w:jc w:val="center"/>
              <w:rPr>
                <w:rFonts w:ascii="宋体" w:hAnsi="宋体" w:cs="Cambria Math"/>
                <w:color w:val="auto"/>
                <w:sz w:val="22"/>
                <w:szCs w:val="22"/>
                <w:highlight w:val="none"/>
              </w:rPr>
            </w:pPr>
          </w:p>
        </w:tc>
        <w:tc>
          <w:tcPr>
            <w:tcW w:w="1232" w:type="dxa"/>
            <w:noWrap w:val="0"/>
            <w:vAlign w:val="center"/>
          </w:tcPr>
          <w:p>
            <w:pPr>
              <w:widowControl/>
              <w:spacing w:line="360" w:lineRule="auto"/>
              <w:jc w:val="center"/>
              <w:textAlignment w:val="center"/>
              <w:rPr>
                <w:rFonts w:hint="eastAsia" w:ascii="宋体" w:hAnsi="宋体" w:cs="Cambria Math"/>
                <w:b w:val="0"/>
                <w:bCs/>
                <w:color w:val="auto"/>
                <w:sz w:val="22"/>
                <w:szCs w:val="22"/>
                <w:highlight w:val="none"/>
              </w:rPr>
            </w:pPr>
            <w:r>
              <w:rPr>
                <w:rFonts w:hint="eastAsia" w:ascii="宋体" w:hAnsi="宋体" w:cs="宋体"/>
                <w:b w:val="0"/>
                <w:bCs/>
                <w:color w:val="auto"/>
                <w:sz w:val="22"/>
                <w:szCs w:val="22"/>
                <w:highlight w:val="none"/>
                <w:lang w:val="en-US" w:eastAsia="zh-CN"/>
              </w:rPr>
              <w:t>培训方案</w:t>
            </w:r>
            <w:r>
              <w:rPr>
                <w:rFonts w:hint="eastAsia" w:ascii="宋体" w:hAnsi="宋体" w:cs="宋体"/>
                <w:b w:val="0"/>
                <w:bCs/>
                <w:color w:val="auto"/>
                <w:sz w:val="22"/>
                <w:szCs w:val="22"/>
                <w:highlight w:val="none"/>
              </w:rPr>
              <w:t>（10分）</w:t>
            </w:r>
          </w:p>
        </w:tc>
        <w:tc>
          <w:tcPr>
            <w:tcW w:w="7078" w:type="dxa"/>
            <w:noWrap w:val="0"/>
            <w:vAlign w:val="top"/>
          </w:tcPr>
          <w:p>
            <w:pPr>
              <w:widowControl/>
              <w:spacing w:line="360" w:lineRule="auto"/>
              <w:jc w:val="left"/>
              <w:textAlignment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具有合理、完整、明晰、有针对性的</w:t>
            </w:r>
            <w:r>
              <w:rPr>
                <w:rFonts w:hint="eastAsia" w:ascii="宋体" w:hAnsi="宋体" w:cs="宋体"/>
                <w:b w:val="0"/>
                <w:bCs/>
                <w:color w:val="auto"/>
                <w:sz w:val="22"/>
                <w:szCs w:val="22"/>
                <w:highlight w:val="none"/>
                <w:lang w:val="en-US" w:eastAsia="zh-CN"/>
              </w:rPr>
              <w:t>培训方案</w:t>
            </w:r>
            <w:r>
              <w:rPr>
                <w:rFonts w:hint="eastAsia" w:ascii="宋体" w:hAnsi="宋体" w:cs="宋体"/>
                <w:b w:val="0"/>
                <w:bCs/>
                <w:color w:val="auto"/>
                <w:sz w:val="22"/>
                <w:szCs w:val="22"/>
                <w:highlight w:val="none"/>
              </w:rPr>
              <w:t>，包括足够的专业力量、可量化且科学合理的控制措施，明晰的责任划分等：</w:t>
            </w:r>
          </w:p>
          <w:p>
            <w:pPr>
              <w:adjustRightInd w:val="0"/>
              <w:snapToGrid w:val="0"/>
              <w:spacing w:line="360" w:lineRule="auto"/>
              <w:jc w:val="left"/>
              <w:rPr>
                <w:rFonts w:hint="eastAsia" w:ascii="宋体" w:hAnsi="宋体" w:cs="Cambria Math"/>
                <w:b w:val="0"/>
                <w:bCs/>
                <w:color w:val="auto"/>
                <w:sz w:val="22"/>
                <w:szCs w:val="22"/>
                <w:highlight w:val="none"/>
              </w:rPr>
            </w:pPr>
            <w:r>
              <w:rPr>
                <w:rFonts w:hint="eastAsia" w:ascii="宋体" w:hAnsi="宋体" w:cs="Cambria Math"/>
                <w:b w:val="0"/>
                <w:bCs/>
                <w:color w:val="auto"/>
                <w:sz w:val="22"/>
                <w:szCs w:val="22"/>
                <w:highlight w:val="none"/>
                <w:lang w:val="en-US" w:eastAsia="zh-CN"/>
              </w:rPr>
              <w:t>培训方案</w:t>
            </w:r>
            <w:r>
              <w:rPr>
                <w:rFonts w:hint="eastAsia" w:ascii="宋体" w:hAnsi="宋体" w:cs="Cambria Math"/>
                <w:b w:val="0"/>
                <w:bCs/>
                <w:color w:val="auto"/>
                <w:sz w:val="22"/>
                <w:szCs w:val="22"/>
                <w:highlight w:val="none"/>
              </w:rPr>
              <w:t>全面完整、详细合理，可</w:t>
            </w:r>
            <w:r>
              <w:rPr>
                <w:rFonts w:hint="eastAsia" w:ascii="宋体" w:hAnsi="宋体" w:cs="Cambria Math"/>
                <w:b w:val="0"/>
                <w:bCs/>
                <w:color w:val="auto"/>
                <w:sz w:val="22"/>
                <w:szCs w:val="22"/>
                <w:highlight w:val="none"/>
                <w:lang w:val="en-US" w:eastAsia="zh-CN"/>
              </w:rPr>
              <w:t>实施</w:t>
            </w:r>
            <w:r>
              <w:rPr>
                <w:rFonts w:hint="eastAsia" w:ascii="宋体" w:hAnsi="宋体" w:cs="Cambria Math"/>
                <w:b w:val="0"/>
                <w:bCs/>
                <w:color w:val="auto"/>
                <w:sz w:val="22"/>
                <w:szCs w:val="22"/>
                <w:highlight w:val="none"/>
              </w:rPr>
              <w:t>性强，得</w:t>
            </w:r>
            <w:r>
              <w:rPr>
                <w:rFonts w:hint="eastAsia" w:ascii="宋体" w:hAnsi="宋体" w:cs="Cambria Math"/>
                <w:b w:val="0"/>
                <w:bCs/>
                <w:color w:val="auto"/>
                <w:sz w:val="22"/>
                <w:szCs w:val="22"/>
                <w:highlight w:val="none"/>
                <w:lang w:val="en-US" w:eastAsia="zh-CN"/>
              </w:rPr>
              <w:t>10</w:t>
            </w:r>
            <w:r>
              <w:rPr>
                <w:rFonts w:hint="eastAsia" w:ascii="宋体" w:hAnsi="宋体" w:cs="Cambria Math"/>
                <w:b w:val="0"/>
                <w:bCs/>
                <w:color w:val="auto"/>
                <w:sz w:val="22"/>
                <w:szCs w:val="22"/>
                <w:highlight w:val="none"/>
              </w:rPr>
              <w:t>分；</w:t>
            </w:r>
          </w:p>
          <w:p>
            <w:pPr>
              <w:adjustRightInd w:val="0"/>
              <w:snapToGrid w:val="0"/>
              <w:spacing w:line="360" w:lineRule="auto"/>
              <w:jc w:val="left"/>
              <w:rPr>
                <w:rFonts w:hint="eastAsia" w:ascii="宋体" w:hAnsi="宋体" w:cs="Cambria Math"/>
                <w:b w:val="0"/>
                <w:bCs/>
                <w:color w:val="auto"/>
                <w:sz w:val="22"/>
                <w:szCs w:val="22"/>
                <w:highlight w:val="none"/>
              </w:rPr>
            </w:pPr>
            <w:r>
              <w:rPr>
                <w:rFonts w:hint="eastAsia" w:ascii="宋体" w:hAnsi="宋体" w:cs="Cambria Math"/>
                <w:b w:val="0"/>
                <w:bCs/>
                <w:color w:val="auto"/>
                <w:sz w:val="22"/>
                <w:szCs w:val="22"/>
                <w:highlight w:val="none"/>
                <w:lang w:val="en-US" w:eastAsia="zh-CN"/>
              </w:rPr>
              <w:t>培训方案</w:t>
            </w:r>
            <w:r>
              <w:rPr>
                <w:rFonts w:hint="eastAsia" w:ascii="宋体" w:hAnsi="宋体" w:cs="Cambria Math"/>
                <w:b w:val="0"/>
                <w:bCs/>
                <w:color w:val="auto"/>
                <w:sz w:val="22"/>
                <w:szCs w:val="22"/>
                <w:highlight w:val="none"/>
              </w:rPr>
              <w:t>较为完整合理、具有可</w:t>
            </w:r>
            <w:r>
              <w:rPr>
                <w:rFonts w:hint="eastAsia" w:ascii="宋体" w:hAnsi="宋体" w:cs="Cambria Math"/>
                <w:b w:val="0"/>
                <w:bCs/>
                <w:color w:val="auto"/>
                <w:sz w:val="22"/>
                <w:szCs w:val="22"/>
                <w:highlight w:val="none"/>
                <w:lang w:val="en-US" w:eastAsia="zh-CN"/>
              </w:rPr>
              <w:t>实施</w:t>
            </w:r>
            <w:r>
              <w:rPr>
                <w:rFonts w:hint="eastAsia" w:ascii="宋体" w:hAnsi="宋体" w:cs="Cambria Math"/>
                <w:b w:val="0"/>
                <w:bCs/>
                <w:color w:val="auto"/>
                <w:sz w:val="22"/>
                <w:szCs w:val="22"/>
                <w:highlight w:val="none"/>
              </w:rPr>
              <w:t>性，能够较好</w:t>
            </w:r>
            <w:r>
              <w:rPr>
                <w:rFonts w:hint="eastAsia" w:ascii="宋体" w:hAnsi="宋体" w:cs="Cambria Math"/>
                <w:b w:val="0"/>
                <w:bCs/>
                <w:color w:val="auto"/>
                <w:sz w:val="22"/>
                <w:szCs w:val="22"/>
                <w:highlight w:val="none"/>
                <w:lang w:val="en-US" w:eastAsia="zh-CN"/>
              </w:rPr>
              <w:t>达到培训效果</w:t>
            </w:r>
            <w:r>
              <w:rPr>
                <w:rFonts w:hint="eastAsia" w:ascii="宋体" w:hAnsi="宋体" w:cs="Cambria Math"/>
                <w:b w:val="0"/>
                <w:bCs/>
                <w:color w:val="auto"/>
                <w:sz w:val="22"/>
                <w:szCs w:val="22"/>
                <w:highlight w:val="none"/>
              </w:rPr>
              <w:t>，得</w:t>
            </w:r>
            <w:r>
              <w:rPr>
                <w:rFonts w:hint="eastAsia" w:ascii="宋体" w:hAnsi="宋体" w:cs="Cambria Math"/>
                <w:b w:val="0"/>
                <w:bCs/>
                <w:color w:val="auto"/>
                <w:sz w:val="22"/>
                <w:szCs w:val="22"/>
                <w:highlight w:val="none"/>
                <w:lang w:val="en-US" w:eastAsia="zh-CN"/>
              </w:rPr>
              <w:t>6</w:t>
            </w:r>
            <w:r>
              <w:rPr>
                <w:rFonts w:hint="eastAsia" w:ascii="宋体" w:hAnsi="宋体" w:cs="Cambria Math"/>
                <w:b w:val="0"/>
                <w:bCs/>
                <w:color w:val="auto"/>
                <w:sz w:val="22"/>
                <w:szCs w:val="22"/>
                <w:highlight w:val="none"/>
              </w:rPr>
              <w:t>分；</w:t>
            </w:r>
          </w:p>
          <w:p>
            <w:pPr>
              <w:adjustRightInd w:val="0"/>
              <w:snapToGrid w:val="0"/>
              <w:spacing w:line="360" w:lineRule="auto"/>
              <w:jc w:val="left"/>
              <w:rPr>
                <w:rFonts w:hint="eastAsia" w:ascii="宋体" w:hAnsi="宋体" w:cs="Cambria Math"/>
                <w:b w:val="0"/>
                <w:bCs/>
                <w:color w:val="auto"/>
                <w:sz w:val="22"/>
                <w:szCs w:val="22"/>
                <w:highlight w:val="none"/>
              </w:rPr>
            </w:pPr>
            <w:r>
              <w:rPr>
                <w:rFonts w:hint="eastAsia" w:ascii="宋体" w:hAnsi="宋体" w:cs="Cambria Math"/>
                <w:b w:val="0"/>
                <w:bCs/>
                <w:color w:val="auto"/>
                <w:sz w:val="22"/>
                <w:szCs w:val="22"/>
                <w:highlight w:val="none"/>
                <w:lang w:val="en-US" w:eastAsia="zh-CN"/>
              </w:rPr>
              <w:t>培训方案</w:t>
            </w:r>
            <w:r>
              <w:rPr>
                <w:rFonts w:hint="eastAsia" w:ascii="宋体" w:hAnsi="宋体" w:cs="Cambria Math"/>
                <w:b w:val="0"/>
                <w:bCs/>
                <w:color w:val="auto"/>
                <w:sz w:val="22"/>
                <w:szCs w:val="22"/>
                <w:highlight w:val="none"/>
              </w:rPr>
              <w:t>一般完整，措施和可操作性一般可行，得</w:t>
            </w:r>
            <w:r>
              <w:rPr>
                <w:rFonts w:hint="eastAsia" w:ascii="宋体" w:hAnsi="宋体" w:cs="Cambria Math"/>
                <w:b w:val="0"/>
                <w:bCs/>
                <w:color w:val="auto"/>
                <w:sz w:val="22"/>
                <w:szCs w:val="22"/>
                <w:highlight w:val="none"/>
                <w:lang w:val="en-US" w:eastAsia="zh-CN"/>
              </w:rPr>
              <w:t>2</w:t>
            </w:r>
            <w:r>
              <w:rPr>
                <w:rFonts w:hint="eastAsia" w:ascii="宋体" w:hAnsi="宋体" w:cs="Cambria Math"/>
                <w:b w:val="0"/>
                <w:bCs/>
                <w:color w:val="auto"/>
                <w:sz w:val="22"/>
                <w:szCs w:val="22"/>
                <w:highlight w:val="none"/>
              </w:rPr>
              <w:t>分。</w:t>
            </w:r>
          </w:p>
          <w:p>
            <w:pPr>
              <w:widowControl/>
              <w:spacing w:line="360" w:lineRule="auto"/>
              <w:jc w:val="left"/>
              <w:textAlignment w:val="center"/>
              <w:rPr>
                <w:rFonts w:hint="eastAsia" w:ascii="宋体" w:hAnsi="宋体" w:cs="Cambria Math"/>
                <w:b w:val="0"/>
                <w:bCs/>
                <w:color w:val="auto"/>
                <w:sz w:val="22"/>
                <w:szCs w:val="22"/>
                <w:highlight w:val="none"/>
              </w:rPr>
            </w:pPr>
            <w:r>
              <w:rPr>
                <w:rFonts w:hint="eastAsia" w:ascii="宋体" w:hAnsi="宋体" w:cs="Cambria Math"/>
                <w:b w:val="0"/>
                <w:bCs/>
                <w:color w:val="auto"/>
                <w:sz w:val="22"/>
                <w:szCs w:val="22"/>
                <w:highlight w:val="none"/>
              </w:rPr>
              <w:t>无应急预案，得0分。</w:t>
            </w:r>
          </w:p>
        </w:tc>
        <w:tc>
          <w:tcPr>
            <w:tcW w:w="766" w:type="dxa"/>
            <w:noWrap w:val="0"/>
            <w:vAlign w:val="center"/>
          </w:tcPr>
          <w:p>
            <w:pPr>
              <w:widowControl/>
              <w:spacing w:line="360" w:lineRule="auto"/>
              <w:jc w:val="center"/>
              <w:textAlignment w:val="center"/>
              <w:rPr>
                <w:rFonts w:hint="eastAsia" w:ascii="宋体" w:hAnsi="宋体" w:cs="Cambria Math"/>
                <w:b w:val="0"/>
                <w:bCs/>
                <w:color w:val="auto"/>
                <w:sz w:val="22"/>
                <w:szCs w:val="22"/>
                <w:highlight w:val="none"/>
              </w:rPr>
            </w:pPr>
            <w:r>
              <w:rPr>
                <w:rFonts w:hint="eastAsia" w:ascii="宋体" w:hAnsi="宋体" w:cs="宋体"/>
                <w:b w:val="0"/>
                <w:bCs/>
                <w:color w:val="auto"/>
                <w:sz w:val="22"/>
                <w:szCs w:val="22"/>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0" w:type="pct"/>
            <w:vMerge w:val="continue"/>
            <w:noWrap w:val="0"/>
            <w:vAlign w:val="center"/>
          </w:tcPr>
          <w:p>
            <w:pPr>
              <w:widowControl/>
              <w:adjustRightInd w:val="0"/>
              <w:snapToGrid w:val="0"/>
              <w:spacing w:line="360" w:lineRule="auto"/>
              <w:jc w:val="center"/>
              <w:rPr>
                <w:rFonts w:ascii="宋体" w:hAnsi="宋体" w:cs="Cambria Math"/>
                <w:color w:val="auto"/>
                <w:sz w:val="22"/>
                <w:szCs w:val="22"/>
                <w:highlight w:val="none"/>
              </w:rPr>
            </w:pPr>
          </w:p>
        </w:tc>
        <w:tc>
          <w:tcPr>
            <w:tcW w:w="605" w:type="pct"/>
            <w:noWrap w:val="0"/>
            <w:vAlign w:val="center"/>
          </w:tcPr>
          <w:p>
            <w:pPr>
              <w:adjustRightInd w:val="0"/>
              <w:snapToGrid w:val="0"/>
              <w:spacing w:line="360" w:lineRule="auto"/>
              <w:jc w:val="center"/>
              <w:rPr>
                <w:rFonts w:hint="eastAsia"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rPr>
              <w:t>应急</w:t>
            </w:r>
            <w:r>
              <w:rPr>
                <w:rFonts w:hint="eastAsia" w:ascii="宋体" w:hAnsi="宋体" w:cs="Cambria Math"/>
                <w:color w:val="auto"/>
                <w:sz w:val="22"/>
                <w:szCs w:val="22"/>
                <w:highlight w:val="none"/>
                <w:lang w:val="en-US" w:eastAsia="zh-CN"/>
              </w:rPr>
              <w:t>处置和</w:t>
            </w:r>
            <w:r>
              <w:rPr>
                <w:rFonts w:hint="eastAsia" w:ascii="宋体" w:hAnsi="宋体" w:cs="Cambria Math"/>
                <w:color w:val="auto"/>
                <w:sz w:val="22"/>
                <w:szCs w:val="22"/>
                <w:highlight w:val="none"/>
              </w:rPr>
              <w:t>服务保障措施</w:t>
            </w:r>
            <w:r>
              <w:rPr>
                <w:rFonts w:hint="eastAsia" w:ascii="宋体" w:hAnsi="宋体" w:cs="Cambria Math"/>
                <w:color w:val="auto"/>
                <w:sz w:val="22"/>
                <w:szCs w:val="22"/>
                <w:highlight w:val="none"/>
                <w:lang w:val="en-US" w:eastAsia="zh-CN"/>
              </w:rPr>
              <w:t>预案</w:t>
            </w:r>
          </w:p>
          <w:p>
            <w:pPr>
              <w:adjustRightInd w:val="0"/>
              <w:snapToGrid w:val="0"/>
              <w:spacing w:line="360" w:lineRule="auto"/>
              <w:jc w:val="center"/>
              <w:rPr>
                <w:rFonts w:ascii="宋体" w:hAnsi="宋体" w:cs="Cambria Math"/>
                <w:color w:val="auto"/>
                <w:sz w:val="22"/>
                <w:szCs w:val="22"/>
                <w:highlight w:val="none"/>
              </w:rPr>
            </w:pPr>
            <w:r>
              <w:rPr>
                <w:rFonts w:hint="eastAsia" w:ascii="宋体" w:hAnsi="宋体" w:cs="Cambria Math"/>
                <w:color w:val="auto"/>
                <w:sz w:val="22"/>
                <w:szCs w:val="22"/>
                <w:highlight w:val="none"/>
              </w:rPr>
              <w:t>（</w:t>
            </w:r>
            <w:r>
              <w:rPr>
                <w:rFonts w:hint="eastAsia" w:ascii="宋体" w:hAnsi="宋体" w:cs="Cambria Math"/>
                <w:color w:val="auto"/>
                <w:sz w:val="22"/>
                <w:szCs w:val="22"/>
                <w:highlight w:val="none"/>
                <w:lang w:val="en-US" w:eastAsia="zh-CN"/>
              </w:rPr>
              <w:t>10</w:t>
            </w:r>
            <w:r>
              <w:rPr>
                <w:rFonts w:hint="eastAsia" w:ascii="宋体" w:hAnsi="宋体" w:cs="Cambria Math"/>
                <w:color w:val="auto"/>
                <w:sz w:val="22"/>
                <w:szCs w:val="22"/>
                <w:highlight w:val="none"/>
              </w:rPr>
              <w:t>分）</w:t>
            </w:r>
          </w:p>
        </w:tc>
        <w:tc>
          <w:tcPr>
            <w:tcW w:w="3477" w:type="pct"/>
            <w:noWrap w:val="0"/>
            <w:vAlign w:val="center"/>
          </w:tcPr>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rPr>
              <w:t>供应商需根据采购人的采购需求及本项目特点制定应急</w:t>
            </w:r>
            <w:r>
              <w:rPr>
                <w:rFonts w:hint="eastAsia" w:ascii="宋体" w:hAnsi="宋体" w:cs="Cambria Math"/>
                <w:color w:val="auto"/>
                <w:sz w:val="22"/>
                <w:szCs w:val="22"/>
                <w:highlight w:val="none"/>
                <w:lang w:val="en-US" w:eastAsia="zh-CN"/>
              </w:rPr>
              <w:t>处置和</w:t>
            </w:r>
            <w:r>
              <w:rPr>
                <w:rFonts w:hint="eastAsia" w:ascii="宋体" w:hAnsi="宋体" w:cs="Cambria Math"/>
                <w:color w:val="auto"/>
                <w:sz w:val="22"/>
                <w:szCs w:val="22"/>
                <w:highlight w:val="none"/>
              </w:rPr>
              <w:t>服务保障措施</w:t>
            </w:r>
            <w:r>
              <w:rPr>
                <w:rFonts w:hint="eastAsia" w:ascii="宋体" w:hAnsi="宋体" w:cs="Cambria Math"/>
                <w:color w:val="auto"/>
                <w:sz w:val="22"/>
                <w:szCs w:val="22"/>
                <w:highlight w:val="none"/>
                <w:lang w:val="en-US" w:eastAsia="zh-CN"/>
              </w:rPr>
              <w:t>预案</w:t>
            </w:r>
            <w:r>
              <w:rPr>
                <w:rFonts w:hint="eastAsia" w:ascii="宋体" w:hAnsi="宋体" w:cs="Cambria Math"/>
                <w:color w:val="auto"/>
                <w:sz w:val="22"/>
                <w:szCs w:val="22"/>
                <w:highlight w:val="none"/>
              </w:rPr>
              <w:t>，包含常备计划及应对各类突发事件的应急预案</w:t>
            </w:r>
            <w:r>
              <w:rPr>
                <w:rFonts w:hint="eastAsia" w:ascii="宋体" w:hAnsi="宋体" w:cs="Cambria Math"/>
                <w:color w:val="auto"/>
                <w:sz w:val="22"/>
                <w:szCs w:val="22"/>
                <w:highlight w:val="none"/>
                <w:lang w:val="en-US" w:eastAsia="zh-CN"/>
              </w:rPr>
              <w:t>和项目实施服务保证预案</w:t>
            </w:r>
            <w:r>
              <w:rPr>
                <w:rFonts w:hint="eastAsia" w:ascii="宋体" w:hAnsi="宋体" w:cs="Cambria Math"/>
                <w:color w:val="auto"/>
                <w:sz w:val="22"/>
                <w:szCs w:val="22"/>
                <w:highlight w:val="none"/>
              </w:rPr>
              <w:t>等，评审小组根据</w:t>
            </w:r>
            <w:r>
              <w:rPr>
                <w:rFonts w:hint="eastAsia" w:ascii="宋体" w:hAnsi="宋体" w:cs="Cambria Math"/>
                <w:color w:val="auto"/>
                <w:sz w:val="22"/>
                <w:szCs w:val="22"/>
                <w:highlight w:val="none"/>
                <w:lang w:val="en-US" w:eastAsia="zh-CN"/>
              </w:rPr>
              <w:t>相关</w:t>
            </w:r>
            <w:r>
              <w:rPr>
                <w:rFonts w:hint="eastAsia" w:ascii="宋体" w:hAnsi="宋体" w:cs="Cambria Math"/>
                <w:color w:val="auto"/>
                <w:sz w:val="22"/>
                <w:szCs w:val="22"/>
                <w:highlight w:val="none"/>
              </w:rPr>
              <w:t>预案的完整性、科学性、可操作性等进行综合打分：</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rPr>
              <w:t>预案全面完整、详细合理、措施有效，可操作性强，能够及时高效开展工作，应对稳妥，处置果断，积极化解突发事件，避免事态扩大，得</w:t>
            </w:r>
            <w:r>
              <w:rPr>
                <w:rFonts w:hint="eastAsia" w:ascii="宋体" w:hAnsi="宋体" w:cs="Cambria Math"/>
                <w:color w:val="auto"/>
                <w:sz w:val="22"/>
                <w:szCs w:val="22"/>
                <w:highlight w:val="none"/>
                <w:lang w:val="en-US" w:eastAsia="zh-CN"/>
              </w:rPr>
              <w:t>10</w:t>
            </w:r>
            <w:r>
              <w:rPr>
                <w:rFonts w:hint="eastAsia" w:ascii="宋体" w:hAnsi="宋体" w:cs="Cambria Math"/>
                <w:color w:val="auto"/>
                <w:sz w:val="22"/>
                <w:szCs w:val="22"/>
                <w:highlight w:val="none"/>
              </w:rPr>
              <w:t>分；</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rPr>
              <w:t>预案较为完整合理、具有可操作性，能够较好应对突发事件，得</w:t>
            </w:r>
            <w:r>
              <w:rPr>
                <w:rFonts w:hint="eastAsia" w:ascii="宋体" w:hAnsi="宋体" w:cs="Cambria Math"/>
                <w:color w:val="auto"/>
                <w:sz w:val="22"/>
                <w:szCs w:val="22"/>
                <w:highlight w:val="none"/>
                <w:lang w:val="en-US" w:eastAsia="zh-CN"/>
              </w:rPr>
              <w:t>6</w:t>
            </w:r>
            <w:r>
              <w:rPr>
                <w:rFonts w:hint="eastAsia" w:ascii="宋体" w:hAnsi="宋体" w:cs="Cambria Math"/>
                <w:color w:val="auto"/>
                <w:sz w:val="22"/>
                <w:szCs w:val="22"/>
                <w:highlight w:val="none"/>
              </w:rPr>
              <w:t>分；</w:t>
            </w:r>
          </w:p>
          <w:p>
            <w:pPr>
              <w:adjustRightInd w:val="0"/>
              <w:snapToGrid w:val="0"/>
              <w:spacing w:line="360" w:lineRule="auto"/>
              <w:jc w:val="left"/>
              <w:rPr>
                <w:rFonts w:hint="eastAsia" w:ascii="宋体" w:hAnsi="宋体" w:cs="Cambria Math"/>
                <w:color w:val="auto"/>
                <w:sz w:val="22"/>
                <w:szCs w:val="22"/>
                <w:highlight w:val="none"/>
              </w:rPr>
            </w:pPr>
            <w:r>
              <w:rPr>
                <w:rFonts w:hint="eastAsia" w:ascii="宋体" w:hAnsi="宋体" w:cs="Cambria Math"/>
                <w:color w:val="auto"/>
                <w:sz w:val="22"/>
                <w:szCs w:val="22"/>
                <w:highlight w:val="none"/>
              </w:rPr>
              <w:t>预案一般完整，措施和可操作性一般可行，得</w:t>
            </w:r>
            <w:r>
              <w:rPr>
                <w:rFonts w:hint="eastAsia" w:ascii="宋体" w:hAnsi="宋体" w:cs="Cambria Math"/>
                <w:color w:val="auto"/>
                <w:sz w:val="22"/>
                <w:szCs w:val="22"/>
                <w:highlight w:val="none"/>
                <w:lang w:val="en-US" w:eastAsia="zh-CN"/>
              </w:rPr>
              <w:t>2</w:t>
            </w:r>
            <w:r>
              <w:rPr>
                <w:rFonts w:hint="eastAsia" w:ascii="宋体" w:hAnsi="宋体" w:cs="Cambria Math"/>
                <w:color w:val="auto"/>
                <w:sz w:val="22"/>
                <w:szCs w:val="22"/>
                <w:highlight w:val="none"/>
              </w:rPr>
              <w:t>分。</w:t>
            </w:r>
          </w:p>
          <w:p>
            <w:pPr>
              <w:adjustRightInd w:val="0"/>
              <w:snapToGrid w:val="0"/>
              <w:spacing w:line="360" w:lineRule="auto"/>
              <w:jc w:val="left"/>
              <w:rPr>
                <w:rFonts w:ascii="宋体" w:hAnsi="宋体" w:cs="Cambria Math"/>
                <w:color w:val="auto"/>
                <w:sz w:val="22"/>
                <w:szCs w:val="22"/>
                <w:highlight w:val="none"/>
              </w:rPr>
            </w:pPr>
            <w:r>
              <w:rPr>
                <w:rFonts w:hint="eastAsia" w:ascii="宋体" w:hAnsi="宋体" w:cs="Cambria Math"/>
                <w:color w:val="auto"/>
                <w:sz w:val="22"/>
                <w:szCs w:val="22"/>
                <w:highlight w:val="none"/>
              </w:rPr>
              <w:t>无应急预案，得0分。</w:t>
            </w:r>
          </w:p>
        </w:tc>
        <w:tc>
          <w:tcPr>
            <w:tcW w:w="376" w:type="pct"/>
            <w:noWrap w:val="0"/>
            <w:vAlign w:val="center"/>
          </w:tcPr>
          <w:p>
            <w:pPr>
              <w:adjustRightInd w:val="0"/>
              <w:snapToGrid w:val="0"/>
              <w:spacing w:line="360" w:lineRule="auto"/>
              <w:jc w:val="center"/>
              <w:rPr>
                <w:rFonts w:hint="default" w:ascii="宋体" w:hAnsi="宋体" w:eastAsia="宋体" w:cs="Cambria Math"/>
                <w:color w:val="auto"/>
                <w:sz w:val="22"/>
                <w:szCs w:val="22"/>
                <w:highlight w:val="none"/>
                <w:lang w:val="en-US" w:eastAsia="zh-CN"/>
              </w:rPr>
            </w:pPr>
            <w:r>
              <w:rPr>
                <w:rFonts w:hint="eastAsia" w:ascii="宋体" w:hAnsi="宋体" w:cs="Cambria Math"/>
                <w:color w:val="auto"/>
                <w:sz w:val="22"/>
                <w:szCs w:val="22"/>
                <w:highlight w:val="none"/>
              </w:rPr>
              <w:t>0-</w:t>
            </w:r>
            <w:r>
              <w:rPr>
                <w:rFonts w:hint="eastAsia" w:ascii="宋体" w:hAnsi="宋体" w:cs="Cambria Math"/>
                <w:color w:val="auto"/>
                <w:sz w:val="22"/>
                <w:szCs w:val="22"/>
                <w:highlight w:val="none"/>
                <w:lang w:val="en-US" w:eastAsia="zh-CN"/>
              </w:rPr>
              <w:t>10</w:t>
            </w:r>
          </w:p>
        </w:tc>
      </w:tr>
    </w:tbl>
    <w:p>
      <w:pPr>
        <w:adjustRightInd w:val="0"/>
        <w:snapToGrid w:val="0"/>
        <w:spacing w:line="360" w:lineRule="auto"/>
        <w:ind w:firstLine="480" w:firstLineChars="200"/>
        <w:rPr>
          <w:rFonts w:ascii="宋体" w:hAnsi="宋体"/>
          <w:color w:val="auto"/>
          <w:sz w:val="24"/>
          <w:highlight w:val="none"/>
        </w:rPr>
      </w:pP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KDd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gQoN3gEAAL8DAAAOAAAAAAAA&#10;AAEAIAAAAB4BAABkcnMvZTJvRG9jLnhtbFBLBQYAAAAABgAGAFkBAABu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LXyd8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0LXyd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23</w:t>
                    </w:r>
                    <w:r>
                      <w:fldChar w:fldCharType="end"/>
                    </w:r>
                  </w:p>
                </w:txbxContent>
              </v:textbox>
            </v:shape>
          </w:pict>
        </mc:Fallback>
      </mc:AlternateContent>
    </w:r>
  </w:p>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28</w:t>
                    </w:r>
                    <w:r>
                      <w:fldChar w:fldCharType="end"/>
                    </w:r>
                  </w:p>
                </w:txbxContent>
              </v:textbox>
            </v:shape>
          </w:pict>
        </mc:Fallback>
      </mc:AlternateConten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bWIN8BAAC/AwAADgAAAGRycy9lMm9Eb2MueG1srVPNjtMwEL4j8Q6W&#10;7zRpJ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TbWIN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26</w:t>
                    </w:r>
                    <w:r>
                      <w:fldChar w:fldCharType="end"/>
                    </w:r>
                  </w:p>
                </w:txbxContent>
              </v:textbox>
            </v:shape>
          </w:pict>
        </mc:Fallback>
      </mc:AlternateContent>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xjit8BAAC/AwAADgAAAGRycy9lMm9Eb2MueG1srVPBjtMwEL0j8Q+W&#10;7zRpD0tV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JXnDlhaeDnH9/PP3+ff31j&#10;89dJn86HFaXdeUqM/RvoaWsmfyBnot03aNOfCDGKk7qni7qqj0ymS8vFcllSSFJsOhB+8XDdY4jv&#10;FFiWjIojjS+rKo4fQhxSp5RUzcGtNiaP0Lh/HISZPEXqfegxWbHf9SOhHdQn4kPvgOq0gF8562gL&#10;Ku5o6Tkz7x2JnBZmMnAydpMhnKSLFY+cDebbOCzWwaPet3nVUlPB3xwidZoJpDaG2mN3NNcswbiD&#10;aXH+Puesh3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fxjit8BAAC/AwAADgAAAAAA&#10;AAABACAAAAAeAQAAZHJzL2Uyb0RvYy54bWxQSwUGAAAAAAYABgBZAQAAb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mc:Fallback>
      </mc:AlternateContent>
    </w:r>
  </w:p>
  <w:p>
    <w:pPr>
      <w:pStyle w:val="22"/>
      <w:jc w:val="center"/>
      <w:rPr>
        <w:rStyle w:val="10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1651" w:leftChars="-114" w:hanging="1890" w:hangingChars="900"/>
      <w:jc w:val="right"/>
      <w:rPr>
        <w:rFonts w:ascii="仿宋_GB2312" w:eastAsia="仿宋_GB2312"/>
        <w:szCs w:val="21"/>
      </w:rPr>
    </w:pPr>
    <w:r>
      <w:pict>
        <v:shape id="_x0000_s1025" o:spid="_x0000_s1025" o:spt="136" type="#_x0000_t136" style="position:absolute;left:0pt;margin-left:-108.9pt;margin-top:268.7pt;height:66pt;width:726pt;mso-position-horizontal-relative:margin;mso-position-vertical-relative:margin;rotation:20643840f;z-index:-251657216;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r>
      <w:rPr>
        <w:rFonts w:hint="eastAsia"/>
      </w:rPr>
      <w:t>中天信远国际招投标咨询（北京）有限公司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pict>
        <v:shape id="_x0000_s1026" o:spid="_x0000_s1026" o:spt="136" type="#_x0000_t136" style="position:absolute;left:0pt;margin-left:-103.9pt;margin-top:247.9pt;height:66pt;width:726pt;mso-position-horizontal-relative:margin;mso-position-vertical-relative:margin;rotation:20643840f;z-index:-251656192;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r>
      <w:rPr>
        <w:rFonts w:hint="eastAsia"/>
      </w:rPr>
      <w:t>中天信远国际招投标咨询（北京）有限公司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中天信远国际招投标咨询（北京）有限公司</w:t>
    </w:r>
  </w:p>
  <w:p>
    <w:pPr>
      <w:ind w:left="1651" w:leftChars="-114" w:hanging="1890" w:hangingChars="900"/>
      <w:rPr>
        <w:rFonts w:ascii="仿宋_GB2312" w:eastAsia="仿宋_GB2312"/>
        <w:szCs w:val="21"/>
      </w:rPr>
    </w:pPr>
    <w:r>
      <w:pict>
        <v:shape id="_x0000_s1029" o:spid="_x0000_s1029" o:spt="136" type="#_x0000_t136" style="position:absolute;left:0pt;margin-left:-112.25pt;margin-top:243.7pt;height:66pt;width:726pt;mso-position-horizontal-relative:margin;mso-position-vertical-relative:margin;rotation:20643840f;z-index:-251653120;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中天信远国际招投标咨询（北京）有限公司</w:t>
    </w:r>
  </w:p>
  <w:p>
    <w:pPr>
      <w:ind w:left="1651" w:leftChars="-114" w:hanging="1890" w:hangingChars="900"/>
      <w:rPr>
        <w:rFonts w:ascii="仿宋_GB2312" w:eastAsia="仿宋_GB2312"/>
        <w:szCs w:val="21"/>
      </w:rPr>
    </w:pPr>
    <w:r>
      <w:pict>
        <v:shape id="_x0000_s1044" o:spid="_x0000_s1044" o:spt="136" type="#_x0000_t136" style="position:absolute;left:0pt;margin-left:-109.75pt;margin-top:262.05pt;height:66pt;width:726pt;mso-position-horizontal-relative:margin;mso-position-vertical-relative:margin;rotation:20643840f;z-index:-251651072;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中天信远国际招投标咨询（北京）有限公司</w:t>
    </w:r>
  </w:p>
  <w:p>
    <w:pPr>
      <w:ind w:left="1651" w:leftChars="-114" w:hanging="1890" w:hangingChars="900"/>
      <w:rPr>
        <w:rFonts w:ascii="仿宋_GB2312" w:eastAsia="仿宋_GB2312"/>
        <w:szCs w:val="21"/>
      </w:rPr>
    </w:pPr>
    <w:r>
      <w:pict>
        <v:shape id="_x0000_s1028" o:spid="_x0000_s1028" o:spt="136" type="#_x0000_t136" style="position:absolute;left:0pt;margin-left:-109.75pt;margin-top:262.05pt;height:66pt;width:726pt;mso-position-horizontal-relative:margin;mso-position-vertical-relative:margin;rotation:20643840f;z-index:-251654144;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tab/>
    </w:r>
    <w:r>
      <w:tab/>
    </w:r>
    <w:r>
      <w:rPr>
        <w:rFonts w:hint="eastAsia"/>
      </w:rPr>
      <w:t>中天信远国际招投标咨询（北京）有限公司</w:t>
    </w:r>
  </w:p>
  <w:p>
    <w:pPr>
      <w:jc w:val="both"/>
    </w:pPr>
    <w:r>
      <w:pict>
        <v:shape id="_x0000_s1027" o:spid="_x0000_s1027" o:spt="136" type="#_x0000_t136" style="position:absolute;left:0pt;margin-left:-106.4pt;margin-top:288.05pt;height:66pt;width:726pt;mso-position-horizontal-relative:margin;mso-position-vertical-relative:margin;rotation:20643840f;z-index:-251655168;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ZTXY  ZTXY  ZTXY  ZTXY" style="font-family:宋体;font-size:6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FBECC"/>
    <w:multiLevelType w:val="singleLevel"/>
    <w:tmpl w:val="A36FBECC"/>
    <w:lvl w:ilvl="0" w:tentative="0">
      <w:start w:val="1"/>
      <w:numFmt w:val="chineseCounting"/>
      <w:suff w:val="nothing"/>
      <w:lvlText w:val="（%1）"/>
      <w:lvlJc w:val="left"/>
      <w:pPr>
        <w:ind w:left="0" w:firstLine="420"/>
      </w:pPr>
      <w:rPr>
        <w:rFonts w:hint="eastAsia"/>
      </w:rPr>
    </w:lvl>
  </w:abstractNum>
  <w:abstractNum w:abstractNumId="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FhYTE5OWYwZGJkNzQ0MDg2NTA1ODYzNTE5MWYifQ=="/>
  </w:docVars>
  <w:rsids>
    <w:rsidRoot w:val="00172A27"/>
    <w:rsid w:val="00000456"/>
    <w:rsid w:val="00001395"/>
    <w:rsid w:val="00001836"/>
    <w:rsid w:val="00001DAF"/>
    <w:rsid w:val="00001E3F"/>
    <w:rsid w:val="00002E6F"/>
    <w:rsid w:val="0000387C"/>
    <w:rsid w:val="00005D49"/>
    <w:rsid w:val="00007C41"/>
    <w:rsid w:val="00010CC1"/>
    <w:rsid w:val="0001203C"/>
    <w:rsid w:val="00012F1B"/>
    <w:rsid w:val="000135F7"/>
    <w:rsid w:val="00013824"/>
    <w:rsid w:val="00013D2E"/>
    <w:rsid w:val="00015783"/>
    <w:rsid w:val="00016533"/>
    <w:rsid w:val="00016801"/>
    <w:rsid w:val="00016C7D"/>
    <w:rsid w:val="00017CA3"/>
    <w:rsid w:val="00020128"/>
    <w:rsid w:val="0002038B"/>
    <w:rsid w:val="00021A34"/>
    <w:rsid w:val="000226E8"/>
    <w:rsid w:val="000260E4"/>
    <w:rsid w:val="000337D5"/>
    <w:rsid w:val="00034605"/>
    <w:rsid w:val="00034F5C"/>
    <w:rsid w:val="000352EC"/>
    <w:rsid w:val="00035C3C"/>
    <w:rsid w:val="000373D9"/>
    <w:rsid w:val="0004016B"/>
    <w:rsid w:val="000401FA"/>
    <w:rsid w:val="00040CEC"/>
    <w:rsid w:val="00042C3B"/>
    <w:rsid w:val="000443DD"/>
    <w:rsid w:val="0004475D"/>
    <w:rsid w:val="00044A21"/>
    <w:rsid w:val="00046F46"/>
    <w:rsid w:val="00050664"/>
    <w:rsid w:val="000506E8"/>
    <w:rsid w:val="00050DD7"/>
    <w:rsid w:val="00051B25"/>
    <w:rsid w:val="00051E61"/>
    <w:rsid w:val="00053F5B"/>
    <w:rsid w:val="000545AB"/>
    <w:rsid w:val="000547D1"/>
    <w:rsid w:val="0005620A"/>
    <w:rsid w:val="000612B1"/>
    <w:rsid w:val="00062650"/>
    <w:rsid w:val="00064789"/>
    <w:rsid w:val="00064FDA"/>
    <w:rsid w:val="00066924"/>
    <w:rsid w:val="00067FDF"/>
    <w:rsid w:val="00070908"/>
    <w:rsid w:val="00070E31"/>
    <w:rsid w:val="000716D5"/>
    <w:rsid w:val="00073ADD"/>
    <w:rsid w:val="000752FC"/>
    <w:rsid w:val="00075440"/>
    <w:rsid w:val="0007566A"/>
    <w:rsid w:val="00076022"/>
    <w:rsid w:val="00076251"/>
    <w:rsid w:val="00077884"/>
    <w:rsid w:val="0008006A"/>
    <w:rsid w:val="000803E1"/>
    <w:rsid w:val="00081AE0"/>
    <w:rsid w:val="00084448"/>
    <w:rsid w:val="0008481A"/>
    <w:rsid w:val="000848A8"/>
    <w:rsid w:val="00086693"/>
    <w:rsid w:val="00086A25"/>
    <w:rsid w:val="0008788B"/>
    <w:rsid w:val="00092751"/>
    <w:rsid w:val="00093652"/>
    <w:rsid w:val="00093D73"/>
    <w:rsid w:val="000951A1"/>
    <w:rsid w:val="000A11A4"/>
    <w:rsid w:val="000A2766"/>
    <w:rsid w:val="000A5291"/>
    <w:rsid w:val="000A5AEC"/>
    <w:rsid w:val="000A60DC"/>
    <w:rsid w:val="000B0D0B"/>
    <w:rsid w:val="000B1512"/>
    <w:rsid w:val="000B23F7"/>
    <w:rsid w:val="000B2684"/>
    <w:rsid w:val="000B6697"/>
    <w:rsid w:val="000B75E1"/>
    <w:rsid w:val="000C30E3"/>
    <w:rsid w:val="000C3231"/>
    <w:rsid w:val="000C32AE"/>
    <w:rsid w:val="000C3F67"/>
    <w:rsid w:val="000C4FFB"/>
    <w:rsid w:val="000C78FB"/>
    <w:rsid w:val="000C7FD0"/>
    <w:rsid w:val="000D034D"/>
    <w:rsid w:val="000D0D9C"/>
    <w:rsid w:val="000D1BBA"/>
    <w:rsid w:val="000D253A"/>
    <w:rsid w:val="000D3DF2"/>
    <w:rsid w:val="000D4515"/>
    <w:rsid w:val="000D730F"/>
    <w:rsid w:val="000E0EAC"/>
    <w:rsid w:val="000E0FC7"/>
    <w:rsid w:val="000E1992"/>
    <w:rsid w:val="000E33E8"/>
    <w:rsid w:val="000E705C"/>
    <w:rsid w:val="000F0CF4"/>
    <w:rsid w:val="000F29D2"/>
    <w:rsid w:val="000F35CE"/>
    <w:rsid w:val="000F4D8A"/>
    <w:rsid w:val="000F52E5"/>
    <w:rsid w:val="000F5C74"/>
    <w:rsid w:val="001025CD"/>
    <w:rsid w:val="00103163"/>
    <w:rsid w:val="0010387D"/>
    <w:rsid w:val="00104452"/>
    <w:rsid w:val="00104A27"/>
    <w:rsid w:val="001056A1"/>
    <w:rsid w:val="001062EF"/>
    <w:rsid w:val="00111169"/>
    <w:rsid w:val="0011324B"/>
    <w:rsid w:val="00113F27"/>
    <w:rsid w:val="00122D37"/>
    <w:rsid w:val="00122EB1"/>
    <w:rsid w:val="001251D8"/>
    <w:rsid w:val="001264C8"/>
    <w:rsid w:val="0012691B"/>
    <w:rsid w:val="00127558"/>
    <w:rsid w:val="0012765A"/>
    <w:rsid w:val="001277AC"/>
    <w:rsid w:val="0013214E"/>
    <w:rsid w:val="001332C1"/>
    <w:rsid w:val="00140402"/>
    <w:rsid w:val="00140C73"/>
    <w:rsid w:val="00141E91"/>
    <w:rsid w:val="00144652"/>
    <w:rsid w:val="00144755"/>
    <w:rsid w:val="00144CBA"/>
    <w:rsid w:val="00147F27"/>
    <w:rsid w:val="001502BD"/>
    <w:rsid w:val="001514F7"/>
    <w:rsid w:val="001524B3"/>
    <w:rsid w:val="00154AC4"/>
    <w:rsid w:val="00155CCB"/>
    <w:rsid w:val="00156468"/>
    <w:rsid w:val="001570A1"/>
    <w:rsid w:val="00157820"/>
    <w:rsid w:val="001600C9"/>
    <w:rsid w:val="00160FB1"/>
    <w:rsid w:val="00163802"/>
    <w:rsid w:val="00164BF4"/>
    <w:rsid w:val="00164DD7"/>
    <w:rsid w:val="0016543E"/>
    <w:rsid w:val="001658EA"/>
    <w:rsid w:val="00166044"/>
    <w:rsid w:val="00166F48"/>
    <w:rsid w:val="00170026"/>
    <w:rsid w:val="00171AB4"/>
    <w:rsid w:val="00171CB8"/>
    <w:rsid w:val="0017289B"/>
    <w:rsid w:val="00172A27"/>
    <w:rsid w:val="00172F69"/>
    <w:rsid w:val="001807D0"/>
    <w:rsid w:val="00180B2E"/>
    <w:rsid w:val="0018188C"/>
    <w:rsid w:val="0018195E"/>
    <w:rsid w:val="00181C07"/>
    <w:rsid w:val="00182263"/>
    <w:rsid w:val="00185B52"/>
    <w:rsid w:val="00186678"/>
    <w:rsid w:val="0019173A"/>
    <w:rsid w:val="00191A9B"/>
    <w:rsid w:val="00192567"/>
    <w:rsid w:val="00193367"/>
    <w:rsid w:val="00193B0F"/>
    <w:rsid w:val="00195AA5"/>
    <w:rsid w:val="00196672"/>
    <w:rsid w:val="001968C1"/>
    <w:rsid w:val="00196BCD"/>
    <w:rsid w:val="001A11FB"/>
    <w:rsid w:val="001A373D"/>
    <w:rsid w:val="001A3AF2"/>
    <w:rsid w:val="001A43F9"/>
    <w:rsid w:val="001A4F4C"/>
    <w:rsid w:val="001A65B5"/>
    <w:rsid w:val="001A7F28"/>
    <w:rsid w:val="001B2526"/>
    <w:rsid w:val="001B2527"/>
    <w:rsid w:val="001B3D34"/>
    <w:rsid w:val="001B59C4"/>
    <w:rsid w:val="001B5A7D"/>
    <w:rsid w:val="001C32ED"/>
    <w:rsid w:val="001C3756"/>
    <w:rsid w:val="001C4355"/>
    <w:rsid w:val="001C55CD"/>
    <w:rsid w:val="001C6415"/>
    <w:rsid w:val="001C694F"/>
    <w:rsid w:val="001D29CA"/>
    <w:rsid w:val="001D29FD"/>
    <w:rsid w:val="001D3976"/>
    <w:rsid w:val="001D3AC8"/>
    <w:rsid w:val="001D3C6F"/>
    <w:rsid w:val="001D3E5E"/>
    <w:rsid w:val="001D4E13"/>
    <w:rsid w:val="001D6367"/>
    <w:rsid w:val="001D6613"/>
    <w:rsid w:val="001D7669"/>
    <w:rsid w:val="001E0E46"/>
    <w:rsid w:val="001E1142"/>
    <w:rsid w:val="001E1293"/>
    <w:rsid w:val="001E1A68"/>
    <w:rsid w:val="001E4CCF"/>
    <w:rsid w:val="001E4ED1"/>
    <w:rsid w:val="001E6194"/>
    <w:rsid w:val="001E74C1"/>
    <w:rsid w:val="001F0AF5"/>
    <w:rsid w:val="001F0F76"/>
    <w:rsid w:val="001F39A1"/>
    <w:rsid w:val="001F3C73"/>
    <w:rsid w:val="001F6D92"/>
    <w:rsid w:val="001F7478"/>
    <w:rsid w:val="001F7CB8"/>
    <w:rsid w:val="001F7E91"/>
    <w:rsid w:val="002021A3"/>
    <w:rsid w:val="00205011"/>
    <w:rsid w:val="00205809"/>
    <w:rsid w:val="002063A6"/>
    <w:rsid w:val="00206B90"/>
    <w:rsid w:val="002076E2"/>
    <w:rsid w:val="00211767"/>
    <w:rsid w:val="002121BB"/>
    <w:rsid w:val="00216F0F"/>
    <w:rsid w:val="00217FBD"/>
    <w:rsid w:val="00221B27"/>
    <w:rsid w:val="00222C20"/>
    <w:rsid w:val="00223EE1"/>
    <w:rsid w:val="0022408F"/>
    <w:rsid w:val="0022412A"/>
    <w:rsid w:val="002244E7"/>
    <w:rsid w:val="002249AD"/>
    <w:rsid w:val="0022749B"/>
    <w:rsid w:val="00231AE3"/>
    <w:rsid w:val="0023466E"/>
    <w:rsid w:val="0023642E"/>
    <w:rsid w:val="00236770"/>
    <w:rsid w:val="002368F4"/>
    <w:rsid w:val="00237E50"/>
    <w:rsid w:val="00240AD5"/>
    <w:rsid w:val="0024580B"/>
    <w:rsid w:val="00250144"/>
    <w:rsid w:val="0025177D"/>
    <w:rsid w:val="00251AD1"/>
    <w:rsid w:val="00252320"/>
    <w:rsid w:val="00252BB9"/>
    <w:rsid w:val="002537AF"/>
    <w:rsid w:val="00256BFD"/>
    <w:rsid w:val="00257463"/>
    <w:rsid w:val="002575AA"/>
    <w:rsid w:val="00257B3D"/>
    <w:rsid w:val="00257F1D"/>
    <w:rsid w:val="00262197"/>
    <w:rsid w:val="00263E2D"/>
    <w:rsid w:val="002653B8"/>
    <w:rsid w:val="00265843"/>
    <w:rsid w:val="002662B1"/>
    <w:rsid w:val="00271471"/>
    <w:rsid w:val="002721F3"/>
    <w:rsid w:val="00272628"/>
    <w:rsid w:val="00273A66"/>
    <w:rsid w:val="00276D83"/>
    <w:rsid w:val="0027743E"/>
    <w:rsid w:val="00277C47"/>
    <w:rsid w:val="002800C0"/>
    <w:rsid w:val="00280E88"/>
    <w:rsid w:val="00281473"/>
    <w:rsid w:val="002815BA"/>
    <w:rsid w:val="0028167A"/>
    <w:rsid w:val="00281CA7"/>
    <w:rsid w:val="0028210C"/>
    <w:rsid w:val="002827DF"/>
    <w:rsid w:val="00284284"/>
    <w:rsid w:val="00284E31"/>
    <w:rsid w:val="0028513C"/>
    <w:rsid w:val="002873EC"/>
    <w:rsid w:val="00287FAE"/>
    <w:rsid w:val="00290B1E"/>
    <w:rsid w:val="002930A2"/>
    <w:rsid w:val="00295634"/>
    <w:rsid w:val="00297E27"/>
    <w:rsid w:val="002A0852"/>
    <w:rsid w:val="002A157A"/>
    <w:rsid w:val="002A6D20"/>
    <w:rsid w:val="002B0035"/>
    <w:rsid w:val="002B0B2B"/>
    <w:rsid w:val="002B13C0"/>
    <w:rsid w:val="002B27D8"/>
    <w:rsid w:val="002B3A7A"/>
    <w:rsid w:val="002B57B0"/>
    <w:rsid w:val="002B6065"/>
    <w:rsid w:val="002B670D"/>
    <w:rsid w:val="002B7E06"/>
    <w:rsid w:val="002C12A5"/>
    <w:rsid w:val="002C1EF9"/>
    <w:rsid w:val="002C77F1"/>
    <w:rsid w:val="002C7ED9"/>
    <w:rsid w:val="002D0515"/>
    <w:rsid w:val="002D391C"/>
    <w:rsid w:val="002D3FD4"/>
    <w:rsid w:val="002D5F3A"/>
    <w:rsid w:val="002D660D"/>
    <w:rsid w:val="002E00F5"/>
    <w:rsid w:val="002E0A51"/>
    <w:rsid w:val="002E2BDA"/>
    <w:rsid w:val="002E2DC6"/>
    <w:rsid w:val="002E57E8"/>
    <w:rsid w:val="002E596F"/>
    <w:rsid w:val="002E6E31"/>
    <w:rsid w:val="002F0789"/>
    <w:rsid w:val="002F1123"/>
    <w:rsid w:val="002F2F8D"/>
    <w:rsid w:val="002F347B"/>
    <w:rsid w:val="002F3881"/>
    <w:rsid w:val="002F4D82"/>
    <w:rsid w:val="002F4DEB"/>
    <w:rsid w:val="002F5591"/>
    <w:rsid w:val="002F5C00"/>
    <w:rsid w:val="002F6506"/>
    <w:rsid w:val="002F7C61"/>
    <w:rsid w:val="003014D0"/>
    <w:rsid w:val="0030153E"/>
    <w:rsid w:val="00302B25"/>
    <w:rsid w:val="003030D9"/>
    <w:rsid w:val="003031C6"/>
    <w:rsid w:val="003053AE"/>
    <w:rsid w:val="003055CB"/>
    <w:rsid w:val="00307E6A"/>
    <w:rsid w:val="003107F4"/>
    <w:rsid w:val="003131AB"/>
    <w:rsid w:val="0031353C"/>
    <w:rsid w:val="003158C5"/>
    <w:rsid w:val="00316A1F"/>
    <w:rsid w:val="00316DDD"/>
    <w:rsid w:val="0031773F"/>
    <w:rsid w:val="00321116"/>
    <w:rsid w:val="00321144"/>
    <w:rsid w:val="00322720"/>
    <w:rsid w:val="00323A27"/>
    <w:rsid w:val="00326A97"/>
    <w:rsid w:val="00327B9B"/>
    <w:rsid w:val="00330E64"/>
    <w:rsid w:val="00330FB2"/>
    <w:rsid w:val="00331B24"/>
    <w:rsid w:val="00335446"/>
    <w:rsid w:val="003402C6"/>
    <w:rsid w:val="003438D4"/>
    <w:rsid w:val="00343C7E"/>
    <w:rsid w:val="003445D0"/>
    <w:rsid w:val="00351083"/>
    <w:rsid w:val="00353076"/>
    <w:rsid w:val="00354B87"/>
    <w:rsid w:val="0035533E"/>
    <w:rsid w:val="003558C2"/>
    <w:rsid w:val="0035649F"/>
    <w:rsid w:val="00356D6F"/>
    <w:rsid w:val="0035739D"/>
    <w:rsid w:val="00361328"/>
    <w:rsid w:val="0036207E"/>
    <w:rsid w:val="003627BE"/>
    <w:rsid w:val="00363E2D"/>
    <w:rsid w:val="00365B6A"/>
    <w:rsid w:val="0036723A"/>
    <w:rsid w:val="00367D11"/>
    <w:rsid w:val="00372DCC"/>
    <w:rsid w:val="00372F85"/>
    <w:rsid w:val="00373DB9"/>
    <w:rsid w:val="003741C9"/>
    <w:rsid w:val="0037583F"/>
    <w:rsid w:val="00376168"/>
    <w:rsid w:val="003774BD"/>
    <w:rsid w:val="0038052F"/>
    <w:rsid w:val="00381291"/>
    <w:rsid w:val="00382E6E"/>
    <w:rsid w:val="003831AF"/>
    <w:rsid w:val="00383CE4"/>
    <w:rsid w:val="00386593"/>
    <w:rsid w:val="0038661B"/>
    <w:rsid w:val="003874F2"/>
    <w:rsid w:val="003932AF"/>
    <w:rsid w:val="003947E6"/>
    <w:rsid w:val="00395059"/>
    <w:rsid w:val="003950C7"/>
    <w:rsid w:val="003957F4"/>
    <w:rsid w:val="003A274E"/>
    <w:rsid w:val="003A33A1"/>
    <w:rsid w:val="003A46C9"/>
    <w:rsid w:val="003A51C4"/>
    <w:rsid w:val="003A5ED5"/>
    <w:rsid w:val="003A6E4B"/>
    <w:rsid w:val="003B06F5"/>
    <w:rsid w:val="003B1AC1"/>
    <w:rsid w:val="003B455C"/>
    <w:rsid w:val="003B4964"/>
    <w:rsid w:val="003B5593"/>
    <w:rsid w:val="003B5DFF"/>
    <w:rsid w:val="003B6D3A"/>
    <w:rsid w:val="003B714D"/>
    <w:rsid w:val="003B7397"/>
    <w:rsid w:val="003B73A1"/>
    <w:rsid w:val="003B7EAD"/>
    <w:rsid w:val="003C0353"/>
    <w:rsid w:val="003C13C0"/>
    <w:rsid w:val="003C147B"/>
    <w:rsid w:val="003C3EAA"/>
    <w:rsid w:val="003D0C59"/>
    <w:rsid w:val="003D3347"/>
    <w:rsid w:val="003D52F9"/>
    <w:rsid w:val="003D6002"/>
    <w:rsid w:val="003D63EB"/>
    <w:rsid w:val="003D6572"/>
    <w:rsid w:val="003E0CE2"/>
    <w:rsid w:val="003E2789"/>
    <w:rsid w:val="003E294F"/>
    <w:rsid w:val="003E41A9"/>
    <w:rsid w:val="003E4400"/>
    <w:rsid w:val="003E575C"/>
    <w:rsid w:val="003E64EA"/>
    <w:rsid w:val="003E7176"/>
    <w:rsid w:val="003E778A"/>
    <w:rsid w:val="003E7A33"/>
    <w:rsid w:val="003F0284"/>
    <w:rsid w:val="003F1BA6"/>
    <w:rsid w:val="003F478F"/>
    <w:rsid w:val="003F4F59"/>
    <w:rsid w:val="003F5A54"/>
    <w:rsid w:val="003F5AB3"/>
    <w:rsid w:val="003F61FB"/>
    <w:rsid w:val="00401431"/>
    <w:rsid w:val="00403C18"/>
    <w:rsid w:val="004111AD"/>
    <w:rsid w:val="004124F1"/>
    <w:rsid w:val="00414132"/>
    <w:rsid w:val="00416910"/>
    <w:rsid w:val="00417174"/>
    <w:rsid w:val="00420D70"/>
    <w:rsid w:val="00422EFA"/>
    <w:rsid w:val="004235E8"/>
    <w:rsid w:val="00423702"/>
    <w:rsid w:val="00423D8E"/>
    <w:rsid w:val="0042563B"/>
    <w:rsid w:val="0042579C"/>
    <w:rsid w:val="00430087"/>
    <w:rsid w:val="00430B78"/>
    <w:rsid w:val="00432111"/>
    <w:rsid w:val="00433361"/>
    <w:rsid w:val="00433B89"/>
    <w:rsid w:val="00434E8A"/>
    <w:rsid w:val="004372A8"/>
    <w:rsid w:val="004379B0"/>
    <w:rsid w:val="00437A85"/>
    <w:rsid w:val="00440743"/>
    <w:rsid w:val="0044280D"/>
    <w:rsid w:val="00442B0E"/>
    <w:rsid w:val="00442B8C"/>
    <w:rsid w:val="00442EC9"/>
    <w:rsid w:val="00443344"/>
    <w:rsid w:val="00444999"/>
    <w:rsid w:val="004456C3"/>
    <w:rsid w:val="00445B51"/>
    <w:rsid w:val="0044689A"/>
    <w:rsid w:val="00451E38"/>
    <w:rsid w:val="004522DE"/>
    <w:rsid w:val="00452CA2"/>
    <w:rsid w:val="00452DCC"/>
    <w:rsid w:val="00454F0F"/>
    <w:rsid w:val="00456A77"/>
    <w:rsid w:val="00456E38"/>
    <w:rsid w:val="00457AE8"/>
    <w:rsid w:val="00460506"/>
    <w:rsid w:val="004617E9"/>
    <w:rsid w:val="004621C9"/>
    <w:rsid w:val="00465415"/>
    <w:rsid w:val="00465582"/>
    <w:rsid w:val="00467A75"/>
    <w:rsid w:val="00467C06"/>
    <w:rsid w:val="00470A26"/>
    <w:rsid w:val="00472FBA"/>
    <w:rsid w:val="004737C0"/>
    <w:rsid w:val="00473FA5"/>
    <w:rsid w:val="00474708"/>
    <w:rsid w:val="0047500F"/>
    <w:rsid w:val="00476316"/>
    <w:rsid w:val="004838F2"/>
    <w:rsid w:val="0048631E"/>
    <w:rsid w:val="00486718"/>
    <w:rsid w:val="0048784E"/>
    <w:rsid w:val="00490891"/>
    <w:rsid w:val="00490BDC"/>
    <w:rsid w:val="00491590"/>
    <w:rsid w:val="00491CFB"/>
    <w:rsid w:val="00491F5E"/>
    <w:rsid w:val="00492FCF"/>
    <w:rsid w:val="00494F90"/>
    <w:rsid w:val="00495172"/>
    <w:rsid w:val="004A38B1"/>
    <w:rsid w:val="004A38EB"/>
    <w:rsid w:val="004A3A09"/>
    <w:rsid w:val="004A3D2C"/>
    <w:rsid w:val="004B0242"/>
    <w:rsid w:val="004B08D9"/>
    <w:rsid w:val="004B0C18"/>
    <w:rsid w:val="004B1853"/>
    <w:rsid w:val="004B2BC5"/>
    <w:rsid w:val="004B6237"/>
    <w:rsid w:val="004B6349"/>
    <w:rsid w:val="004B6835"/>
    <w:rsid w:val="004B7975"/>
    <w:rsid w:val="004C0FFE"/>
    <w:rsid w:val="004C133D"/>
    <w:rsid w:val="004C190A"/>
    <w:rsid w:val="004C1E87"/>
    <w:rsid w:val="004C43E6"/>
    <w:rsid w:val="004C57CE"/>
    <w:rsid w:val="004C6617"/>
    <w:rsid w:val="004C6E76"/>
    <w:rsid w:val="004C778F"/>
    <w:rsid w:val="004C7D3B"/>
    <w:rsid w:val="004D118C"/>
    <w:rsid w:val="004D140B"/>
    <w:rsid w:val="004D2773"/>
    <w:rsid w:val="004D4398"/>
    <w:rsid w:val="004D7030"/>
    <w:rsid w:val="004D750D"/>
    <w:rsid w:val="004D7A61"/>
    <w:rsid w:val="004E0B53"/>
    <w:rsid w:val="004E107F"/>
    <w:rsid w:val="004E198F"/>
    <w:rsid w:val="004E1ED8"/>
    <w:rsid w:val="004E219A"/>
    <w:rsid w:val="004E25BB"/>
    <w:rsid w:val="004E4624"/>
    <w:rsid w:val="004E532F"/>
    <w:rsid w:val="004E6908"/>
    <w:rsid w:val="004E7061"/>
    <w:rsid w:val="004E7F42"/>
    <w:rsid w:val="004F07DC"/>
    <w:rsid w:val="004F3FCB"/>
    <w:rsid w:val="004F45CA"/>
    <w:rsid w:val="004F45E4"/>
    <w:rsid w:val="004F60C5"/>
    <w:rsid w:val="004F68D6"/>
    <w:rsid w:val="004F6C6E"/>
    <w:rsid w:val="004F740D"/>
    <w:rsid w:val="00501156"/>
    <w:rsid w:val="0050196B"/>
    <w:rsid w:val="00501A37"/>
    <w:rsid w:val="0050377F"/>
    <w:rsid w:val="0050378A"/>
    <w:rsid w:val="005056F8"/>
    <w:rsid w:val="00506EBD"/>
    <w:rsid w:val="00507DC1"/>
    <w:rsid w:val="00507F06"/>
    <w:rsid w:val="00510958"/>
    <w:rsid w:val="00513584"/>
    <w:rsid w:val="005146BB"/>
    <w:rsid w:val="0051480A"/>
    <w:rsid w:val="005212BD"/>
    <w:rsid w:val="00521B70"/>
    <w:rsid w:val="00521BE4"/>
    <w:rsid w:val="00522A0F"/>
    <w:rsid w:val="00525C43"/>
    <w:rsid w:val="00525DBE"/>
    <w:rsid w:val="005260A2"/>
    <w:rsid w:val="00526294"/>
    <w:rsid w:val="005272CC"/>
    <w:rsid w:val="00527797"/>
    <w:rsid w:val="00527D04"/>
    <w:rsid w:val="00527F37"/>
    <w:rsid w:val="00531F23"/>
    <w:rsid w:val="005325E9"/>
    <w:rsid w:val="005343EF"/>
    <w:rsid w:val="00535647"/>
    <w:rsid w:val="0054079F"/>
    <w:rsid w:val="0054158F"/>
    <w:rsid w:val="00541E28"/>
    <w:rsid w:val="00541EF3"/>
    <w:rsid w:val="00541FC4"/>
    <w:rsid w:val="00543407"/>
    <w:rsid w:val="0054374D"/>
    <w:rsid w:val="0054688F"/>
    <w:rsid w:val="00547250"/>
    <w:rsid w:val="00547F56"/>
    <w:rsid w:val="00550CED"/>
    <w:rsid w:val="0055432A"/>
    <w:rsid w:val="005548D4"/>
    <w:rsid w:val="00555CD6"/>
    <w:rsid w:val="00560618"/>
    <w:rsid w:val="00562C59"/>
    <w:rsid w:val="0056317F"/>
    <w:rsid w:val="00563A3E"/>
    <w:rsid w:val="00563B62"/>
    <w:rsid w:val="0056650A"/>
    <w:rsid w:val="00571271"/>
    <w:rsid w:val="005712A7"/>
    <w:rsid w:val="00571418"/>
    <w:rsid w:val="00572438"/>
    <w:rsid w:val="005727DD"/>
    <w:rsid w:val="005733C1"/>
    <w:rsid w:val="00574132"/>
    <w:rsid w:val="00576B56"/>
    <w:rsid w:val="00577263"/>
    <w:rsid w:val="00580885"/>
    <w:rsid w:val="00582635"/>
    <w:rsid w:val="00583334"/>
    <w:rsid w:val="00585109"/>
    <w:rsid w:val="00585344"/>
    <w:rsid w:val="005861B3"/>
    <w:rsid w:val="005862A1"/>
    <w:rsid w:val="00587024"/>
    <w:rsid w:val="005871D7"/>
    <w:rsid w:val="00590F93"/>
    <w:rsid w:val="0059157A"/>
    <w:rsid w:val="00592239"/>
    <w:rsid w:val="00593431"/>
    <w:rsid w:val="00593B3C"/>
    <w:rsid w:val="005964AB"/>
    <w:rsid w:val="00596C7C"/>
    <w:rsid w:val="005976EF"/>
    <w:rsid w:val="005A103E"/>
    <w:rsid w:val="005A26A8"/>
    <w:rsid w:val="005A2DBE"/>
    <w:rsid w:val="005A35FD"/>
    <w:rsid w:val="005A4846"/>
    <w:rsid w:val="005A4A7F"/>
    <w:rsid w:val="005A599A"/>
    <w:rsid w:val="005A60A0"/>
    <w:rsid w:val="005A63FD"/>
    <w:rsid w:val="005A6EC1"/>
    <w:rsid w:val="005A7D10"/>
    <w:rsid w:val="005B0148"/>
    <w:rsid w:val="005B0FF9"/>
    <w:rsid w:val="005B1436"/>
    <w:rsid w:val="005B1E85"/>
    <w:rsid w:val="005B39A2"/>
    <w:rsid w:val="005B5736"/>
    <w:rsid w:val="005B6A6F"/>
    <w:rsid w:val="005B6EBA"/>
    <w:rsid w:val="005C05B2"/>
    <w:rsid w:val="005C1542"/>
    <w:rsid w:val="005C2404"/>
    <w:rsid w:val="005C4722"/>
    <w:rsid w:val="005C7334"/>
    <w:rsid w:val="005D0266"/>
    <w:rsid w:val="005D10F6"/>
    <w:rsid w:val="005D20E2"/>
    <w:rsid w:val="005D4053"/>
    <w:rsid w:val="005D514F"/>
    <w:rsid w:val="005D5608"/>
    <w:rsid w:val="005D5FED"/>
    <w:rsid w:val="005D6153"/>
    <w:rsid w:val="005D6488"/>
    <w:rsid w:val="005E00A3"/>
    <w:rsid w:val="005E017E"/>
    <w:rsid w:val="005E27FF"/>
    <w:rsid w:val="005E2840"/>
    <w:rsid w:val="005E2FEA"/>
    <w:rsid w:val="005E3F58"/>
    <w:rsid w:val="005E4ADC"/>
    <w:rsid w:val="005E4DDC"/>
    <w:rsid w:val="005E61BC"/>
    <w:rsid w:val="005E71B9"/>
    <w:rsid w:val="005E761B"/>
    <w:rsid w:val="005F06D5"/>
    <w:rsid w:val="005F1D93"/>
    <w:rsid w:val="005F3941"/>
    <w:rsid w:val="005F3FB1"/>
    <w:rsid w:val="005F4B41"/>
    <w:rsid w:val="005F5C29"/>
    <w:rsid w:val="005F64AD"/>
    <w:rsid w:val="005F6EEB"/>
    <w:rsid w:val="005F7000"/>
    <w:rsid w:val="005F739D"/>
    <w:rsid w:val="00600F92"/>
    <w:rsid w:val="00601819"/>
    <w:rsid w:val="00601A3E"/>
    <w:rsid w:val="006037AC"/>
    <w:rsid w:val="00603F5B"/>
    <w:rsid w:val="00604A09"/>
    <w:rsid w:val="006056F3"/>
    <w:rsid w:val="00606A65"/>
    <w:rsid w:val="00606F34"/>
    <w:rsid w:val="006077EC"/>
    <w:rsid w:val="006102F5"/>
    <w:rsid w:val="00611290"/>
    <w:rsid w:val="00612194"/>
    <w:rsid w:val="006128E9"/>
    <w:rsid w:val="00612957"/>
    <w:rsid w:val="00613857"/>
    <w:rsid w:val="006145CB"/>
    <w:rsid w:val="0061469D"/>
    <w:rsid w:val="0061489A"/>
    <w:rsid w:val="00615D07"/>
    <w:rsid w:val="00615D5F"/>
    <w:rsid w:val="00615FDA"/>
    <w:rsid w:val="00616AD2"/>
    <w:rsid w:val="0061776B"/>
    <w:rsid w:val="00622F05"/>
    <w:rsid w:val="006234B3"/>
    <w:rsid w:val="00623C74"/>
    <w:rsid w:val="006262AD"/>
    <w:rsid w:val="006274DA"/>
    <w:rsid w:val="006325E7"/>
    <w:rsid w:val="006338D5"/>
    <w:rsid w:val="0063415B"/>
    <w:rsid w:val="00635B2F"/>
    <w:rsid w:val="00637FCD"/>
    <w:rsid w:val="00644E36"/>
    <w:rsid w:val="00644E7E"/>
    <w:rsid w:val="00645933"/>
    <w:rsid w:val="00646AF1"/>
    <w:rsid w:val="00646C97"/>
    <w:rsid w:val="00647AC3"/>
    <w:rsid w:val="006500AF"/>
    <w:rsid w:val="00650CCF"/>
    <w:rsid w:val="006534CB"/>
    <w:rsid w:val="00653504"/>
    <w:rsid w:val="006537F0"/>
    <w:rsid w:val="00654F90"/>
    <w:rsid w:val="0065507B"/>
    <w:rsid w:val="006562B5"/>
    <w:rsid w:val="006602DF"/>
    <w:rsid w:val="006603F9"/>
    <w:rsid w:val="006613EC"/>
    <w:rsid w:val="006614CC"/>
    <w:rsid w:val="00662D1F"/>
    <w:rsid w:val="00663267"/>
    <w:rsid w:val="00663AB1"/>
    <w:rsid w:val="006640A0"/>
    <w:rsid w:val="006643EC"/>
    <w:rsid w:val="006661EE"/>
    <w:rsid w:val="00666508"/>
    <w:rsid w:val="00666B16"/>
    <w:rsid w:val="00666CE6"/>
    <w:rsid w:val="00670FE1"/>
    <w:rsid w:val="006713E3"/>
    <w:rsid w:val="0067193F"/>
    <w:rsid w:val="00674502"/>
    <w:rsid w:val="00674A9A"/>
    <w:rsid w:val="00677A2D"/>
    <w:rsid w:val="006805A6"/>
    <w:rsid w:val="0068134B"/>
    <w:rsid w:val="006822E3"/>
    <w:rsid w:val="00682C7C"/>
    <w:rsid w:val="00683145"/>
    <w:rsid w:val="00684559"/>
    <w:rsid w:val="00684A9F"/>
    <w:rsid w:val="00685C9C"/>
    <w:rsid w:val="00685EDF"/>
    <w:rsid w:val="0068772D"/>
    <w:rsid w:val="00690A71"/>
    <w:rsid w:val="006917D9"/>
    <w:rsid w:val="00694A9D"/>
    <w:rsid w:val="00696665"/>
    <w:rsid w:val="0069678A"/>
    <w:rsid w:val="00697ED1"/>
    <w:rsid w:val="006A019A"/>
    <w:rsid w:val="006A6ED4"/>
    <w:rsid w:val="006A7648"/>
    <w:rsid w:val="006A7C0D"/>
    <w:rsid w:val="006B2827"/>
    <w:rsid w:val="006B3997"/>
    <w:rsid w:val="006B4E55"/>
    <w:rsid w:val="006B5495"/>
    <w:rsid w:val="006B5674"/>
    <w:rsid w:val="006B5FE1"/>
    <w:rsid w:val="006B7D98"/>
    <w:rsid w:val="006C0BA5"/>
    <w:rsid w:val="006C2D4B"/>
    <w:rsid w:val="006C3199"/>
    <w:rsid w:val="006C3C91"/>
    <w:rsid w:val="006C5207"/>
    <w:rsid w:val="006C5B23"/>
    <w:rsid w:val="006C69BC"/>
    <w:rsid w:val="006D0718"/>
    <w:rsid w:val="006D263F"/>
    <w:rsid w:val="006D527C"/>
    <w:rsid w:val="006D7DDD"/>
    <w:rsid w:val="006E0EA7"/>
    <w:rsid w:val="006E160A"/>
    <w:rsid w:val="006E32B8"/>
    <w:rsid w:val="006E3425"/>
    <w:rsid w:val="006E63B2"/>
    <w:rsid w:val="006F08F1"/>
    <w:rsid w:val="006F18DC"/>
    <w:rsid w:val="006F24CC"/>
    <w:rsid w:val="006F31E5"/>
    <w:rsid w:val="006F5861"/>
    <w:rsid w:val="006F6031"/>
    <w:rsid w:val="006F786E"/>
    <w:rsid w:val="00704EF8"/>
    <w:rsid w:val="00706AEF"/>
    <w:rsid w:val="00707898"/>
    <w:rsid w:val="00707BB3"/>
    <w:rsid w:val="007113D2"/>
    <w:rsid w:val="00712764"/>
    <w:rsid w:val="007175DD"/>
    <w:rsid w:val="00720E12"/>
    <w:rsid w:val="00724A70"/>
    <w:rsid w:val="00724C2D"/>
    <w:rsid w:val="007262E9"/>
    <w:rsid w:val="007277A9"/>
    <w:rsid w:val="00727D9F"/>
    <w:rsid w:val="0073228D"/>
    <w:rsid w:val="007332A0"/>
    <w:rsid w:val="007353D1"/>
    <w:rsid w:val="007410A1"/>
    <w:rsid w:val="007414D0"/>
    <w:rsid w:val="007432CE"/>
    <w:rsid w:val="00747435"/>
    <w:rsid w:val="00750C04"/>
    <w:rsid w:val="00751127"/>
    <w:rsid w:val="00751883"/>
    <w:rsid w:val="00751A50"/>
    <w:rsid w:val="00751F7A"/>
    <w:rsid w:val="00753BC4"/>
    <w:rsid w:val="00756F44"/>
    <w:rsid w:val="007572E6"/>
    <w:rsid w:val="007603C9"/>
    <w:rsid w:val="0076323B"/>
    <w:rsid w:val="00764F6F"/>
    <w:rsid w:val="00765D25"/>
    <w:rsid w:val="00766464"/>
    <w:rsid w:val="00766F86"/>
    <w:rsid w:val="007672D6"/>
    <w:rsid w:val="00767C69"/>
    <w:rsid w:val="00770F38"/>
    <w:rsid w:val="007717F2"/>
    <w:rsid w:val="007721FA"/>
    <w:rsid w:val="007722DC"/>
    <w:rsid w:val="007723AB"/>
    <w:rsid w:val="007741F0"/>
    <w:rsid w:val="00774ADD"/>
    <w:rsid w:val="00776059"/>
    <w:rsid w:val="00776B12"/>
    <w:rsid w:val="00776D89"/>
    <w:rsid w:val="00777008"/>
    <w:rsid w:val="00777097"/>
    <w:rsid w:val="007776DF"/>
    <w:rsid w:val="00777F82"/>
    <w:rsid w:val="00780CF7"/>
    <w:rsid w:val="00785BB0"/>
    <w:rsid w:val="00787B2C"/>
    <w:rsid w:val="00787E3F"/>
    <w:rsid w:val="007903A4"/>
    <w:rsid w:val="00791677"/>
    <w:rsid w:val="00792509"/>
    <w:rsid w:val="00792FD3"/>
    <w:rsid w:val="00794885"/>
    <w:rsid w:val="007956D1"/>
    <w:rsid w:val="00795FCE"/>
    <w:rsid w:val="007A05D1"/>
    <w:rsid w:val="007A0BEF"/>
    <w:rsid w:val="007A1870"/>
    <w:rsid w:val="007A2387"/>
    <w:rsid w:val="007A3622"/>
    <w:rsid w:val="007A461C"/>
    <w:rsid w:val="007A5B69"/>
    <w:rsid w:val="007A7B69"/>
    <w:rsid w:val="007B1763"/>
    <w:rsid w:val="007B2A7E"/>
    <w:rsid w:val="007B2DE9"/>
    <w:rsid w:val="007B5F50"/>
    <w:rsid w:val="007B6064"/>
    <w:rsid w:val="007C06BF"/>
    <w:rsid w:val="007C2462"/>
    <w:rsid w:val="007C4623"/>
    <w:rsid w:val="007C6478"/>
    <w:rsid w:val="007C7399"/>
    <w:rsid w:val="007D06D6"/>
    <w:rsid w:val="007D1408"/>
    <w:rsid w:val="007D31B4"/>
    <w:rsid w:val="007D362D"/>
    <w:rsid w:val="007D5C39"/>
    <w:rsid w:val="007D6420"/>
    <w:rsid w:val="007D64AD"/>
    <w:rsid w:val="007E065D"/>
    <w:rsid w:val="007E1887"/>
    <w:rsid w:val="007E274C"/>
    <w:rsid w:val="007E34AF"/>
    <w:rsid w:val="007E6E2A"/>
    <w:rsid w:val="007E7B48"/>
    <w:rsid w:val="007E7E86"/>
    <w:rsid w:val="007F07B5"/>
    <w:rsid w:val="007F10B0"/>
    <w:rsid w:val="007F1170"/>
    <w:rsid w:val="007F475D"/>
    <w:rsid w:val="007F4876"/>
    <w:rsid w:val="007F4FB1"/>
    <w:rsid w:val="007F5C22"/>
    <w:rsid w:val="007F5F47"/>
    <w:rsid w:val="007F7014"/>
    <w:rsid w:val="008000EB"/>
    <w:rsid w:val="00800346"/>
    <w:rsid w:val="00802C27"/>
    <w:rsid w:val="0080572A"/>
    <w:rsid w:val="0080703E"/>
    <w:rsid w:val="00813BE3"/>
    <w:rsid w:val="008165D9"/>
    <w:rsid w:val="00820483"/>
    <w:rsid w:val="00820E59"/>
    <w:rsid w:val="008220C9"/>
    <w:rsid w:val="00822418"/>
    <w:rsid w:val="00824157"/>
    <w:rsid w:val="008249D1"/>
    <w:rsid w:val="0082566B"/>
    <w:rsid w:val="0082675A"/>
    <w:rsid w:val="00827E4E"/>
    <w:rsid w:val="0083099E"/>
    <w:rsid w:val="008332CB"/>
    <w:rsid w:val="008339F6"/>
    <w:rsid w:val="00833DC8"/>
    <w:rsid w:val="008343FE"/>
    <w:rsid w:val="0083486A"/>
    <w:rsid w:val="00835A95"/>
    <w:rsid w:val="008406B3"/>
    <w:rsid w:val="008423EC"/>
    <w:rsid w:val="008458C0"/>
    <w:rsid w:val="00845E82"/>
    <w:rsid w:val="00846220"/>
    <w:rsid w:val="00851731"/>
    <w:rsid w:val="00852FE6"/>
    <w:rsid w:val="00853E87"/>
    <w:rsid w:val="00854184"/>
    <w:rsid w:val="00860C8A"/>
    <w:rsid w:val="00861CB6"/>
    <w:rsid w:val="008621EF"/>
    <w:rsid w:val="00864D9A"/>
    <w:rsid w:val="00864E67"/>
    <w:rsid w:val="0086632C"/>
    <w:rsid w:val="00866694"/>
    <w:rsid w:val="00867CAB"/>
    <w:rsid w:val="00867E14"/>
    <w:rsid w:val="00871911"/>
    <w:rsid w:val="00871B87"/>
    <w:rsid w:val="0087376F"/>
    <w:rsid w:val="00874B8E"/>
    <w:rsid w:val="0087571F"/>
    <w:rsid w:val="00875FEB"/>
    <w:rsid w:val="00877131"/>
    <w:rsid w:val="00882DA6"/>
    <w:rsid w:val="0088328C"/>
    <w:rsid w:val="0088359E"/>
    <w:rsid w:val="00883F12"/>
    <w:rsid w:val="00885C15"/>
    <w:rsid w:val="00891BF4"/>
    <w:rsid w:val="00891C65"/>
    <w:rsid w:val="0089303F"/>
    <w:rsid w:val="008946C0"/>
    <w:rsid w:val="00895DAD"/>
    <w:rsid w:val="008963A9"/>
    <w:rsid w:val="00897B41"/>
    <w:rsid w:val="008A1823"/>
    <w:rsid w:val="008A4A77"/>
    <w:rsid w:val="008A4DC9"/>
    <w:rsid w:val="008A59F1"/>
    <w:rsid w:val="008A603C"/>
    <w:rsid w:val="008A6439"/>
    <w:rsid w:val="008A6ED2"/>
    <w:rsid w:val="008A798A"/>
    <w:rsid w:val="008B041C"/>
    <w:rsid w:val="008B09C2"/>
    <w:rsid w:val="008B0AF0"/>
    <w:rsid w:val="008B22FB"/>
    <w:rsid w:val="008B2570"/>
    <w:rsid w:val="008B46C3"/>
    <w:rsid w:val="008B66E8"/>
    <w:rsid w:val="008B729C"/>
    <w:rsid w:val="008C1385"/>
    <w:rsid w:val="008C1E5E"/>
    <w:rsid w:val="008C402F"/>
    <w:rsid w:val="008C49A5"/>
    <w:rsid w:val="008D07EB"/>
    <w:rsid w:val="008D1400"/>
    <w:rsid w:val="008D208F"/>
    <w:rsid w:val="008D2297"/>
    <w:rsid w:val="008D2FB6"/>
    <w:rsid w:val="008D3762"/>
    <w:rsid w:val="008D4262"/>
    <w:rsid w:val="008D6059"/>
    <w:rsid w:val="008D6589"/>
    <w:rsid w:val="008D738A"/>
    <w:rsid w:val="008E1449"/>
    <w:rsid w:val="008E2865"/>
    <w:rsid w:val="008E3172"/>
    <w:rsid w:val="008E3FB9"/>
    <w:rsid w:val="008E412F"/>
    <w:rsid w:val="008E571F"/>
    <w:rsid w:val="008E5B4B"/>
    <w:rsid w:val="008E5E07"/>
    <w:rsid w:val="008F004A"/>
    <w:rsid w:val="008F0891"/>
    <w:rsid w:val="008F0C4F"/>
    <w:rsid w:val="008F234E"/>
    <w:rsid w:val="008F26BA"/>
    <w:rsid w:val="008F3413"/>
    <w:rsid w:val="008F58D8"/>
    <w:rsid w:val="009001BA"/>
    <w:rsid w:val="0090151F"/>
    <w:rsid w:val="00902A3C"/>
    <w:rsid w:val="00905847"/>
    <w:rsid w:val="00906401"/>
    <w:rsid w:val="00906509"/>
    <w:rsid w:val="00906977"/>
    <w:rsid w:val="00912221"/>
    <w:rsid w:val="00913CF3"/>
    <w:rsid w:val="00915294"/>
    <w:rsid w:val="00916DD1"/>
    <w:rsid w:val="009170A1"/>
    <w:rsid w:val="00921D82"/>
    <w:rsid w:val="00921E6E"/>
    <w:rsid w:val="00922912"/>
    <w:rsid w:val="009236A1"/>
    <w:rsid w:val="009265F5"/>
    <w:rsid w:val="009268CA"/>
    <w:rsid w:val="00930AFA"/>
    <w:rsid w:val="00934E4E"/>
    <w:rsid w:val="00934E92"/>
    <w:rsid w:val="00934F42"/>
    <w:rsid w:val="009356F2"/>
    <w:rsid w:val="00935BE4"/>
    <w:rsid w:val="00937873"/>
    <w:rsid w:val="00937E2F"/>
    <w:rsid w:val="009401A7"/>
    <w:rsid w:val="00940321"/>
    <w:rsid w:val="00941B45"/>
    <w:rsid w:val="0094367E"/>
    <w:rsid w:val="00943C4A"/>
    <w:rsid w:val="00943CA1"/>
    <w:rsid w:val="009440E8"/>
    <w:rsid w:val="00947A55"/>
    <w:rsid w:val="00947AFC"/>
    <w:rsid w:val="00950A7D"/>
    <w:rsid w:val="00951337"/>
    <w:rsid w:val="009523B5"/>
    <w:rsid w:val="00952ADA"/>
    <w:rsid w:val="0095428D"/>
    <w:rsid w:val="009544C7"/>
    <w:rsid w:val="00955DCC"/>
    <w:rsid w:val="00960BC5"/>
    <w:rsid w:val="00962510"/>
    <w:rsid w:val="00963619"/>
    <w:rsid w:val="00964595"/>
    <w:rsid w:val="009669CF"/>
    <w:rsid w:val="00966F6E"/>
    <w:rsid w:val="00967EC4"/>
    <w:rsid w:val="00970D4A"/>
    <w:rsid w:val="009716D4"/>
    <w:rsid w:val="00971E03"/>
    <w:rsid w:val="0097405C"/>
    <w:rsid w:val="0097496A"/>
    <w:rsid w:val="009769B4"/>
    <w:rsid w:val="00976E28"/>
    <w:rsid w:val="0097754A"/>
    <w:rsid w:val="00980089"/>
    <w:rsid w:val="009800A6"/>
    <w:rsid w:val="00980859"/>
    <w:rsid w:val="0098107A"/>
    <w:rsid w:val="0098151B"/>
    <w:rsid w:val="00981D8A"/>
    <w:rsid w:val="009831CD"/>
    <w:rsid w:val="00983636"/>
    <w:rsid w:val="009846B1"/>
    <w:rsid w:val="00985257"/>
    <w:rsid w:val="009860DD"/>
    <w:rsid w:val="00990958"/>
    <w:rsid w:val="00990AEE"/>
    <w:rsid w:val="00991034"/>
    <w:rsid w:val="0099107A"/>
    <w:rsid w:val="00992E9F"/>
    <w:rsid w:val="00994A83"/>
    <w:rsid w:val="009953B5"/>
    <w:rsid w:val="00995DFA"/>
    <w:rsid w:val="00997892"/>
    <w:rsid w:val="00997BE1"/>
    <w:rsid w:val="009A22D7"/>
    <w:rsid w:val="009A415E"/>
    <w:rsid w:val="009A4C3E"/>
    <w:rsid w:val="009A4FAE"/>
    <w:rsid w:val="009A56C8"/>
    <w:rsid w:val="009A72A8"/>
    <w:rsid w:val="009A785B"/>
    <w:rsid w:val="009B04CF"/>
    <w:rsid w:val="009B1EF1"/>
    <w:rsid w:val="009B2855"/>
    <w:rsid w:val="009B35FA"/>
    <w:rsid w:val="009B3CAB"/>
    <w:rsid w:val="009B45C3"/>
    <w:rsid w:val="009C16F0"/>
    <w:rsid w:val="009C1D9C"/>
    <w:rsid w:val="009C29DF"/>
    <w:rsid w:val="009C4C3F"/>
    <w:rsid w:val="009C673C"/>
    <w:rsid w:val="009D0871"/>
    <w:rsid w:val="009D2431"/>
    <w:rsid w:val="009D2F61"/>
    <w:rsid w:val="009D5750"/>
    <w:rsid w:val="009D69E4"/>
    <w:rsid w:val="009D771D"/>
    <w:rsid w:val="009D77DC"/>
    <w:rsid w:val="009E09E5"/>
    <w:rsid w:val="009E0C79"/>
    <w:rsid w:val="009E2183"/>
    <w:rsid w:val="009E218E"/>
    <w:rsid w:val="009E22C9"/>
    <w:rsid w:val="009E36C3"/>
    <w:rsid w:val="009E6B76"/>
    <w:rsid w:val="009E6DE2"/>
    <w:rsid w:val="009E6E48"/>
    <w:rsid w:val="009F02FE"/>
    <w:rsid w:val="009F2C15"/>
    <w:rsid w:val="009F30F1"/>
    <w:rsid w:val="009F4672"/>
    <w:rsid w:val="009F5657"/>
    <w:rsid w:val="009F5991"/>
    <w:rsid w:val="009F6298"/>
    <w:rsid w:val="009F7CD0"/>
    <w:rsid w:val="00A0089B"/>
    <w:rsid w:val="00A0170B"/>
    <w:rsid w:val="00A01C5C"/>
    <w:rsid w:val="00A0286F"/>
    <w:rsid w:val="00A02A79"/>
    <w:rsid w:val="00A02E1C"/>
    <w:rsid w:val="00A05660"/>
    <w:rsid w:val="00A05BF3"/>
    <w:rsid w:val="00A0748F"/>
    <w:rsid w:val="00A127F3"/>
    <w:rsid w:val="00A12DD8"/>
    <w:rsid w:val="00A137C7"/>
    <w:rsid w:val="00A13E4A"/>
    <w:rsid w:val="00A15490"/>
    <w:rsid w:val="00A15C00"/>
    <w:rsid w:val="00A16B72"/>
    <w:rsid w:val="00A16FB5"/>
    <w:rsid w:val="00A177CC"/>
    <w:rsid w:val="00A179EE"/>
    <w:rsid w:val="00A20FAB"/>
    <w:rsid w:val="00A23888"/>
    <w:rsid w:val="00A24531"/>
    <w:rsid w:val="00A2740A"/>
    <w:rsid w:val="00A3376A"/>
    <w:rsid w:val="00A337A4"/>
    <w:rsid w:val="00A34782"/>
    <w:rsid w:val="00A35BC2"/>
    <w:rsid w:val="00A40E96"/>
    <w:rsid w:val="00A43BF8"/>
    <w:rsid w:val="00A43EDD"/>
    <w:rsid w:val="00A456DF"/>
    <w:rsid w:val="00A503F0"/>
    <w:rsid w:val="00A51BDF"/>
    <w:rsid w:val="00A5202E"/>
    <w:rsid w:val="00A52532"/>
    <w:rsid w:val="00A53559"/>
    <w:rsid w:val="00A53ED0"/>
    <w:rsid w:val="00A558D2"/>
    <w:rsid w:val="00A56A8E"/>
    <w:rsid w:val="00A57380"/>
    <w:rsid w:val="00A57803"/>
    <w:rsid w:val="00A60B34"/>
    <w:rsid w:val="00A6252A"/>
    <w:rsid w:val="00A63BF5"/>
    <w:rsid w:val="00A642B1"/>
    <w:rsid w:val="00A65B53"/>
    <w:rsid w:val="00A67555"/>
    <w:rsid w:val="00A67FBD"/>
    <w:rsid w:val="00A70400"/>
    <w:rsid w:val="00A70A0A"/>
    <w:rsid w:val="00A73C9D"/>
    <w:rsid w:val="00A74B75"/>
    <w:rsid w:val="00A77A04"/>
    <w:rsid w:val="00A80D5D"/>
    <w:rsid w:val="00A811AF"/>
    <w:rsid w:val="00A81C72"/>
    <w:rsid w:val="00A83865"/>
    <w:rsid w:val="00A83E75"/>
    <w:rsid w:val="00A85EB0"/>
    <w:rsid w:val="00A865B1"/>
    <w:rsid w:val="00A86DAE"/>
    <w:rsid w:val="00A8779F"/>
    <w:rsid w:val="00A8799B"/>
    <w:rsid w:val="00A904C9"/>
    <w:rsid w:val="00A905E2"/>
    <w:rsid w:val="00A90B88"/>
    <w:rsid w:val="00A91E98"/>
    <w:rsid w:val="00A929DF"/>
    <w:rsid w:val="00A97D76"/>
    <w:rsid w:val="00A97E90"/>
    <w:rsid w:val="00AA03A8"/>
    <w:rsid w:val="00AA1023"/>
    <w:rsid w:val="00AA3C8F"/>
    <w:rsid w:val="00AA3DD4"/>
    <w:rsid w:val="00AA53D8"/>
    <w:rsid w:val="00AA5AE0"/>
    <w:rsid w:val="00AA6B9A"/>
    <w:rsid w:val="00AB05F2"/>
    <w:rsid w:val="00AB395A"/>
    <w:rsid w:val="00AB3E73"/>
    <w:rsid w:val="00AB4763"/>
    <w:rsid w:val="00AB4CF4"/>
    <w:rsid w:val="00AB4D50"/>
    <w:rsid w:val="00AB5333"/>
    <w:rsid w:val="00AB61BB"/>
    <w:rsid w:val="00AB70C5"/>
    <w:rsid w:val="00AB728F"/>
    <w:rsid w:val="00AB76A8"/>
    <w:rsid w:val="00AC18EB"/>
    <w:rsid w:val="00AC1D42"/>
    <w:rsid w:val="00AC2C46"/>
    <w:rsid w:val="00AC3750"/>
    <w:rsid w:val="00AC3EAC"/>
    <w:rsid w:val="00AC4128"/>
    <w:rsid w:val="00AC7800"/>
    <w:rsid w:val="00AD1288"/>
    <w:rsid w:val="00AD2EEC"/>
    <w:rsid w:val="00AD5077"/>
    <w:rsid w:val="00AD509B"/>
    <w:rsid w:val="00AD5131"/>
    <w:rsid w:val="00AD53B2"/>
    <w:rsid w:val="00AD5EF4"/>
    <w:rsid w:val="00AD65C7"/>
    <w:rsid w:val="00AD7888"/>
    <w:rsid w:val="00AE35E9"/>
    <w:rsid w:val="00AE66D5"/>
    <w:rsid w:val="00AF1E58"/>
    <w:rsid w:val="00AF7651"/>
    <w:rsid w:val="00B0071E"/>
    <w:rsid w:val="00B008F3"/>
    <w:rsid w:val="00B00A43"/>
    <w:rsid w:val="00B10581"/>
    <w:rsid w:val="00B109EE"/>
    <w:rsid w:val="00B1292F"/>
    <w:rsid w:val="00B139CA"/>
    <w:rsid w:val="00B15B40"/>
    <w:rsid w:val="00B16CC7"/>
    <w:rsid w:val="00B20124"/>
    <w:rsid w:val="00B22268"/>
    <w:rsid w:val="00B238CA"/>
    <w:rsid w:val="00B23AAA"/>
    <w:rsid w:val="00B25C6E"/>
    <w:rsid w:val="00B32044"/>
    <w:rsid w:val="00B32B2A"/>
    <w:rsid w:val="00B33075"/>
    <w:rsid w:val="00B33D91"/>
    <w:rsid w:val="00B36858"/>
    <w:rsid w:val="00B37D91"/>
    <w:rsid w:val="00B37FDC"/>
    <w:rsid w:val="00B40C2E"/>
    <w:rsid w:val="00B40F4F"/>
    <w:rsid w:val="00B43DB6"/>
    <w:rsid w:val="00B449AA"/>
    <w:rsid w:val="00B45384"/>
    <w:rsid w:val="00B4634F"/>
    <w:rsid w:val="00B50B14"/>
    <w:rsid w:val="00B5309C"/>
    <w:rsid w:val="00B54DB6"/>
    <w:rsid w:val="00B54F6B"/>
    <w:rsid w:val="00B5531B"/>
    <w:rsid w:val="00B60487"/>
    <w:rsid w:val="00B6121F"/>
    <w:rsid w:val="00B61481"/>
    <w:rsid w:val="00B623EC"/>
    <w:rsid w:val="00B63D1C"/>
    <w:rsid w:val="00B63EC7"/>
    <w:rsid w:val="00B65E88"/>
    <w:rsid w:val="00B65FA7"/>
    <w:rsid w:val="00B660EE"/>
    <w:rsid w:val="00B6697E"/>
    <w:rsid w:val="00B66A2B"/>
    <w:rsid w:val="00B66D07"/>
    <w:rsid w:val="00B70845"/>
    <w:rsid w:val="00B72129"/>
    <w:rsid w:val="00B72D86"/>
    <w:rsid w:val="00B736A6"/>
    <w:rsid w:val="00B7527C"/>
    <w:rsid w:val="00B7656A"/>
    <w:rsid w:val="00B778AB"/>
    <w:rsid w:val="00B77966"/>
    <w:rsid w:val="00B80F47"/>
    <w:rsid w:val="00B8347A"/>
    <w:rsid w:val="00B83C80"/>
    <w:rsid w:val="00B83E7C"/>
    <w:rsid w:val="00B84EF7"/>
    <w:rsid w:val="00B85344"/>
    <w:rsid w:val="00B913D1"/>
    <w:rsid w:val="00B9243C"/>
    <w:rsid w:val="00B92BB6"/>
    <w:rsid w:val="00B946B3"/>
    <w:rsid w:val="00B954A4"/>
    <w:rsid w:val="00B956D8"/>
    <w:rsid w:val="00B95ADE"/>
    <w:rsid w:val="00B97E79"/>
    <w:rsid w:val="00B97EA4"/>
    <w:rsid w:val="00BA32CE"/>
    <w:rsid w:val="00BA3408"/>
    <w:rsid w:val="00BA3858"/>
    <w:rsid w:val="00BA3DB0"/>
    <w:rsid w:val="00BA426F"/>
    <w:rsid w:val="00BA53E0"/>
    <w:rsid w:val="00BA7E88"/>
    <w:rsid w:val="00BB1A53"/>
    <w:rsid w:val="00BB495C"/>
    <w:rsid w:val="00BB5C13"/>
    <w:rsid w:val="00BB7915"/>
    <w:rsid w:val="00BC0C95"/>
    <w:rsid w:val="00BC266F"/>
    <w:rsid w:val="00BC4187"/>
    <w:rsid w:val="00BC4C80"/>
    <w:rsid w:val="00BC593D"/>
    <w:rsid w:val="00BD0531"/>
    <w:rsid w:val="00BD077B"/>
    <w:rsid w:val="00BD1D9C"/>
    <w:rsid w:val="00BD296E"/>
    <w:rsid w:val="00BD2CC5"/>
    <w:rsid w:val="00BD33B6"/>
    <w:rsid w:val="00BD40BB"/>
    <w:rsid w:val="00BD5205"/>
    <w:rsid w:val="00BD5CB5"/>
    <w:rsid w:val="00BD660F"/>
    <w:rsid w:val="00BE0E4B"/>
    <w:rsid w:val="00BE2A3B"/>
    <w:rsid w:val="00BE3C68"/>
    <w:rsid w:val="00BE3DB5"/>
    <w:rsid w:val="00BE6506"/>
    <w:rsid w:val="00BE693B"/>
    <w:rsid w:val="00BF0918"/>
    <w:rsid w:val="00BF188F"/>
    <w:rsid w:val="00BF2A9D"/>
    <w:rsid w:val="00BF57BB"/>
    <w:rsid w:val="00BF6E88"/>
    <w:rsid w:val="00BF7F09"/>
    <w:rsid w:val="00BF7F4A"/>
    <w:rsid w:val="00C0000B"/>
    <w:rsid w:val="00C00F33"/>
    <w:rsid w:val="00C0107E"/>
    <w:rsid w:val="00C01185"/>
    <w:rsid w:val="00C02AE9"/>
    <w:rsid w:val="00C03756"/>
    <w:rsid w:val="00C04EEB"/>
    <w:rsid w:val="00C0601B"/>
    <w:rsid w:val="00C06D53"/>
    <w:rsid w:val="00C07891"/>
    <w:rsid w:val="00C102E6"/>
    <w:rsid w:val="00C12CFF"/>
    <w:rsid w:val="00C13E96"/>
    <w:rsid w:val="00C13F12"/>
    <w:rsid w:val="00C1481F"/>
    <w:rsid w:val="00C162DD"/>
    <w:rsid w:val="00C16E04"/>
    <w:rsid w:val="00C2038D"/>
    <w:rsid w:val="00C20A35"/>
    <w:rsid w:val="00C21C8A"/>
    <w:rsid w:val="00C22338"/>
    <w:rsid w:val="00C23239"/>
    <w:rsid w:val="00C23703"/>
    <w:rsid w:val="00C2414C"/>
    <w:rsid w:val="00C25357"/>
    <w:rsid w:val="00C2562C"/>
    <w:rsid w:val="00C27346"/>
    <w:rsid w:val="00C309A5"/>
    <w:rsid w:val="00C30DBF"/>
    <w:rsid w:val="00C31448"/>
    <w:rsid w:val="00C34807"/>
    <w:rsid w:val="00C35420"/>
    <w:rsid w:val="00C4024E"/>
    <w:rsid w:val="00C40FDA"/>
    <w:rsid w:val="00C41174"/>
    <w:rsid w:val="00C42658"/>
    <w:rsid w:val="00C4431C"/>
    <w:rsid w:val="00C469D9"/>
    <w:rsid w:val="00C46B0B"/>
    <w:rsid w:val="00C46FF6"/>
    <w:rsid w:val="00C47C96"/>
    <w:rsid w:val="00C513EF"/>
    <w:rsid w:val="00C56637"/>
    <w:rsid w:val="00C56771"/>
    <w:rsid w:val="00C601F2"/>
    <w:rsid w:val="00C60629"/>
    <w:rsid w:val="00C613CA"/>
    <w:rsid w:val="00C62D0C"/>
    <w:rsid w:val="00C63A16"/>
    <w:rsid w:val="00C6587D"/>
    <w:rsid w:val="00C66839"/>
    <w:rsid w:val="00C66F7D"/>
    <w:rsid w:val="00C70520"/>
    <w:rsid w:val="00C727F3"/>
    <w:rsid w:val="00C72D7A"/>
    <w:rsid w:val="00C739FC"/>
    <w:rsid w:val="00C73AE1"/>
    <w:rsid w:val="00C73D36"/>
    <w:rsid w:val="00C75AA4"/>
    <w:rsid w:val="00C77EA5"/>
    <w:rsid w:val="00C77F4D"/>
    <w:rsid w:val="00C80394"/>
    <w:rsid w:val="00C84330"/>
    <w:rsid w:val="00C86311"/>
    <w:rsid w:val="00C86CA9"/>
    <w:rsid w:val="00C87F52"/>
    <w:rsid w:val="00C92D0E"/>
    <w:rsid w:val="00C938A7"/>
    <w:rsid w:val="00C95595"/>
    <w:rsid w:val="00C967E9"/>
    <w:rsid w:val="00C96B39"/>
    <w:rsid w:val="00C97390"/>
    <w:rsid w:val="00C97830"/>
    <w:rsid w:val="00CA02E3"/>
    <w:rsid w:val="00CA0BB8"/>
    <w:rsid w:val="00CA3353"/>
    <w:rsid w:val="00CA3908"/>
    <w:rsid w:val="00CA6A6F"/>
    <w:rsid w:val="00CB0718"/>
    <w:rsid w:val="00CB1097"/>
    <w:rsid w:val="00CB12F0"/>
    <w:rsid w:val="00CB1E42"/>
    <w:rsid w:val="00CB290B"/>
    <w:rsid w:val="00CB410D"/>
    <w:rsid w:val="00CB4255"/>
    <w:rsid w:val="00CB4757"/>
    <w:rsid w:val="00CB7522"/>
    <w:rsid w:val="00CC0146"/>
    <w:rsid w:val="00CC1398"/>
    <w:rsid w:val="00CC2F9E"/>
    <w:rsid w:val="00CC3E6A"/>
    <w:rsid w:val="00CC4509"/>
    <w:rsid w:val="00CC47F3"/>
    <w:rsid w:val="00CC4C56"/>
    <w:rsid w:val="00CC5B9C"/>
    <w:rsid w:val="00CC5DCD"/>
    <w:rsid w:val="00CD007F"/>
    <w:rsid w:val="00CD0FA4"/>
    <w:rsid w:val="00CD144A"/>
    <w:rsid w:val="00CD1CE3"/>
    <w:rsid w:val="00CD37F9"/>
    <w:rsid w:val="00CD44A3"/>
    <w:rsid w:val="00CD6DBC"/>
    <w:rsid w:val="00CE17C9"/>
    <w:rsid w:val="00CE287B"/>
    <w:rsid w:val="00CE457B"/>
    <w:rsid w:val="00CE72B3"/>
    <w:rsid w:val="00CE7E84"/>
    <w:rsid w:val="00CF002A"/>
    <w:rsid w:val="00CF0ABC"/>
    <w:rsid w:val="00CF16D9"/>
    <w:rsid w:val="00CF26F0"/>
    <w:rsid w:val="00CF4706"/>
    <w:rsid w:val="00CF4F4F"/>
    <w:rsid w:val="00CF52AD"/>
    <w:rsid w:val="00CF6506"/>
    <w:rsid w:val="00CF656C"/>
    <w:rsid w:val="00CF6AAD"/>
    <w:rsid w:val="00CF6D8D"/>
    <w:rsid w:val="00CF7865"/>
    <w:rsid w:val="00CF7D73"/>
    <w:rsid w:val="00D001ED"/>
    <w:rsid w:val="00D0089F"/>
    <w:rsid w:val="00D009C8"/>
    <w:rsid w:val="00D022C4"/>
    <w:rsid w:val="00D034D4"/>
    <w:rsid w:val="00D03A66"/>
    <w:rsid w:val="00D03F98"/>
    <w:rsid w:val="00D04219"/>
    <w:rsid w:val="00D044A5"/>
    <w:rsid w:val="00D04566"/>
    <w:rsid w:val="00D04BAA"/>
    <w:rsid w:val="00D10AB0"/>
    <w:rsid w:val="00D1231E"/>
    <w:rsid w:val="00D12F37"/>
    <w:rsid w:val="00D13783"/>
    <w:rsid w:val="00D1444F"/>
    <w:rsid w:val="00D14D3A"/>
    <w:rsid w:val="00D15089"/>
    <w:rsid w:val="00D15466"/>
    <w:rsid w:val="00D154AD"/>
    <w:rsid w:val="00D1731A"/>
    <w:rsid w:val="00D21109"/>
    <w:rsid w:val="00D22D7A"/>
    <w:rsid w:val="00D23B07"/>
    <w:rsid w:val="00D24749"/>
    <w:rsid w:val="00D25A51"/>
    <w:rsid w:val="00D26003"/>
    <w:rsid w:val="00D2701B"/>
    <w:rsid w:val="00D27B67"/>
    <w:rsid w:val="00D313C2"/>
    <w:rsid w:val="00D326A7"/>
    <w:rsid w:val="00D35114"/>
    <w:rsid w:val="00D36AF0"/>
    <w:rsid w:val="00D417E4"/>
    <w:rsid w:val="00D425DF"/>
    <w:rsid w:val="00D42C62"/>
    <w:rsid w:val="00D43626"/>
    <w:rsid w:val="00D43EC5"/>
    <w:rsid w:val="00D440A3"/>
    <w:rsid w:val="00D44E40"/>
    <w:rsid w:val="00D46707"/>
    <w:rsid w:val="00D47A6B"/>
    <w:rsid w:val="00D47B46"/>
    <w:rsid w:val="00D50F3F"/>
    <w:rsid w:val="00D51DB5"/>
    <w:rsid w:val="00D5223D"/>
    <w:rsid w:val="00D536B7"/>
    <w:rsid w:val="00D5437C"/>
    <w:rsid w:val="00D55AB7"/>
    <w:rsid w:val="00D56966"/>
    <w:rsid w:val="00D6095F"/>
    <w:rsid w:val="00D60A1B"/>
    <w:rsid w:val="00D61E5A"/>
    <w:rsid w:val="00D64590"/>
    <w:rsid w:val="00D66259"/>
    <w:rsid w:val="00D679F5"/>
    <w:rsid w:val="00D706F6"/>
    <w:rsid w:val="00D70DC5"/>
    <w:rsid w:val="00D728EF"/>
    <w:rsid w:val="00D72DD0"/>
    <w:rsid w:val="00D72F2A"/>
    <w:rsid w:val="00D744C1"/>
    <w:rsid w:val="00D753DC"/>
    <w:rsid w:val="00D777E3"/>
    <w:rsid w:val="00D81373"/>
    <w:rsid w:val="00D81959"/>
    <w:rsid w:val="00D8195A"/>
    <w:rsid w:val="00D8628F"/>
    <w:rsid w:val="00D86658"/>
    <w:rsid w:val="00D906D7"/>
    <w:rsid w:val="00D92A11"/>
    <w:rsid w:val="00D9312D"/>
    <w:rsid w:val="00D935F1"/>
    <w:rsid w:val="00D9482D"/>
    <w:rsid w:val="00DA0520"/>
    <w:rsid w:val="00DA0C06"/>
    <w:rsid w:val="00DA0E0C"/>
    <w:rsid w:val="00DA2C11"/>
    <w:rsid w:val="00DA3114"/>
    <w:rsid w:val="00DA3947"/>
    <w:rsid w:val="00DA4EA5"/>
    <w:rsid w:val="00DA7414"/>
    <w:rsid w:val="00DB023C"/>
    <w:rsid w:val="00DB0A9C"/>
    <w:rsid w:val="00DB19EE"/>
    <w:rsid w:val="00DB2DA9"/>
    <w:rsid w:val="00DB2F14"/>
    <w:rsid w:val="00DB3F3B"/>
    <w:rsid w:val="00DB4EDC"/>
    <w:rsid w:val="00DB4EF1"/>
    <w:rsid w:val="00DB54F8"/>
    <w:rsid w:val="00DB5622"/>
    <w:rsid w:val="00DB64E3"/>
    <w:rsid w:val="00DB773C"/>
    <w:rsid w:val="00DC011A"/>
    <w:rsid w:val="00DC2C71"/>
    <w:rsid w:val="00DC3872"/>
    <w:rsid w:val="00DC3A57"/>
    <w:rsid w:val="00DC3C15"/>
    <w:rsid w:val="00DC5320"/>
    <w:rsid w:val="00DC6C4A"/>
    <w:rsid w:val="00DD19BF"/>
    <w:rsid w:val="00DD5228"/>
    <w:rsid w:val="00DD5354"/>
    <w:rsid w:val="00DD69F3"/>
    <w:rsid w:val="00DE1397"/>
    <w:rsid w:val="00DE17D7"/>
    <w:rsid w:val="00DE237B"/>
    <w:rsid w:val="00DE39D5"/>
    <w:rsid w:val="00DE483E"/>
    <w:rsid w:val="00DE52FE"/>
    <w:rsid w:val="00DE53F5"/>
    <w:rsid w:val="00DE6DCE"/>
    <w:rsid w:val="00DF0896"/>
    <w:rsid w:val="00DF09D9"/>
    <w:rsid w:val="00DF140B"/>
    <w:rsid w:val="00DF29F6"/>
    <w:rsid w:val="00DF3485"/>
    <w:rsid w:val="00DF73B7"/>
    <w:rsid w:val="00DF769E"/>
    <w:rsid w:val="00DF76EF"/>
    <w:rsid w:val="00DF79FA"/>
    <w:rsid w:val="00E036C6"/>
    <w:rsid w:val="00E06253"/>
    <w:rsid w:val="00E14B04"/>
    <w:rsid w:val="00E17362"/>
    <w:rsid w:val="00E17796"/>
    <w:rsid w:val="00E211C1"/>
    <w:rsid w:val="00E218C1"/>
    <w:rsid w:val="00E225D6"/>
    <w:rsid w:val="00E2277F"/>
    <w:rsid w:val="00E22900"/>
    <w:rsid w:val="00E22F9E"/>
    <w:rsid w:val="00E23077"/>
    <w:rsid w:val="00E232A6"/>
    <w:rsid w:val="00E24FE3"/>
    <w:rsid w:val="00E25672"/>
    <w:rsid w:val="00E26917"/>
    <w:rsid w:val="00E30959"/>
    <w:rsid w:val="00E31C4C"/>
    <w:rsid w:val="00E337C3"/>
    <w:rsid w:val="00E41018"/>
    <w:rsid w:val="00E42948"/>
    <w:rsid w:val="00E42C24"/>
    <w:rsid w:val="00E44B5F"/>
    <w:rsid w:val="00E4791D"/>
    <w:rsid w:val="00E51763"/>
    <w:rsid w:val="00E51A25"/>
    <w:rsid w:val="00E52263"/>
    <w:rsid w:val="00E55574"/>
    <w:rsid w:val="00E55A9F"/>
    <w:rsid w:val="00E55D9D"/>
    <w:rsid w:val="00E568C4"/>
    <w:rsid w:val="00E56968"/>
    <w:rsid w:val="00E60454"/>
    <w:rsid w:val="00E60561"/>
    <w:rsid w:val="00E61045"/>
    <w:rsid w:val="00E6155F"/>
    <w:rsid w:val="00E6179F"/>
    <w:rsid w:val="00E6181E"/>
    <w:rsid w:val="00E63CFA"/>
    <w:rsid w:val="00E63DA6"/>
    <w:rsid w:val="00E64250"/>
    <w:rsid w:val="00E64C1E"/>
    <w:rsid w:val="00E65D7D"/>
    <w:rsid w:val="00E668D0"/>
    <w:rsid w:val="00E66FAB"/>
    <w:rsid w:val="00E72819"/>
    <w:rsid w:val="00E733C3"/>
    <w:rsid w:val="00E764C9"/>
    <w:rsid w:val="00E76882"/>
    <w:rsid w:val="00E77010"/>
    <w:rsid w:val="00E8079E"/>
    <w:rsid w:val="00E80B83"/>
    <w:rsid w:val="00E8189F"/>
    <w:rsid w:val="00E81944"/>
    <w:rsid w:val="00E820AD"/>
    <w:rsid w:val="00E82DDA"/>
    <w:rsid w:val="00E82E3B"/>
    <w:rsid w:val="00E846E8"/>
    <w:rsid w:val="00E90E37"/>
    <w:rsid w:val="00E9124D"/>
    <w:rsid w:val="00E91944"/>
    <w:rsid w:val="00E92EF3"/>
    <w:rsid w:val="00E9673B"/>
    <w:rsid w:val="00E97EEE"/>
    <w:rsid w:val="00EA150F"/>
    <w:rsid w:val="00EA2D15"/>
    <w:rsid w:val="00EA3228"/>
    <w:rsid w:val="00EB0A80"/>
    <w:rsid w:val="00EB0F1B"/>
    <w:rsid w:val="00EB1499"/>
    <w:rsid w:val="00EB18AC"/>
    <w:rsid w:val="00EB19E9"/>
    <w:rsid w:val="00EB1C8C"/>
    <w:rsid w:val="00EB2C4C"/>
    <w:rsid w:val="00EB595A"/>
    <w:rsid w:val="00EB59D6"/>
    <w:rsid w:val="00EB6C0A"/>
    <w:rsid w:val="00EC13F4"/>
    <w:rsid w:val="00EC3253"/>
    <w:rsid w:val="00EC3D8D"/>
    <w:rsid w:val="00EC4FBA"/>
    <w:rsid w:val="00ED0AA5"/>
    <w:rsid w:val="00ED207B"/>
    <w:rsid w:val="00ED27F3"/>
    <w:rsid w:val="00EE3668"/>
    <w:rsid w:val="00EE3747"/>
    <w:rsid w:val="00EE517B"/>
    <w:rsid w:val="00EE567A"/>
    <w:rsid w:val="00EE5F8D"/>
    <w:rsid w:val="00EF15A3"/>
    <w:rsid w:val="00EF1AB0"/>
    <w:rsid w:val="00EF1D38"/>
    <w:rsid w:val="00EF1DE9"/>
    <w:rsid w:val="00EF20FD"/>
    <w:rsid w:val="00EF2A90"/>
    <w:rsid w:val="00EF3575"/>
    <w:rsid w:val="00EF4EE1"/>
    <w:rsid w:val="00EF521C"/>
    <w:rsid w:val="00EF5793"/>
    <w:rsid w:val="00EF64C6"/>
    <w:rsid w:val="00EF6D22"/>
    <w:rsid w:val="00F015BB"/>
    <w:rsid w:val="00F0383D"/>
    <w:rsid w:val="00F0756A"/>
    <w:rsid w:val="00F07C28"/>
    <w:rsid w:val="00F10E65"/>
    <w:rsid w:val="00F126C3"/>
    <w:rsid w:val="00F15206"/>
    <w:rsid w:val="00F155D4"/>
    <w:rsid w:val="00F15B2E"/>
    <w:rsid w:val="00F15E8B"/>
    <w:rsid w:val="00F173A0"/>
    <w:rsid w:val="00F206DE"/>
    <w:rsid w:val="00F23227"/>
    <w:rsid w:val="00F242F9"/>
    <w:rsid w:val="00F2438C"/>
    <w:rsid w:val="00F243EC"/>
    <w:rsid w:val="00F244B2"/>
    <w:rsid w:val="00F24B41"/>
    <w:rsid w:val="00F25374"/>
    <w:rsid w:val="00F2575C"/>
    <w:rsid w:val="00F268E6"/>
    <w:rsid w:val="00F27C32"/>
    <w:rsid w:val="00F30B49"/>
    <w:rsid w:val="00F31A5D"/>
    <w:rsid w:val="00F31BE0"/>
    <w:rsid w:val="00F328B0"/>
    <w:rsid w:val="00F330AB"/>
    <w:rsid w:val="00F337AC"/>
    <w:rsid w:val="00F349E7"/>
    <w:rsid w:val="00F36050"/>
    <w:rsid w:val="00F36170"/>
    <w:rsid w:val="00F407AC"/>
    <w:rsid w:val="00F41709"/>
    <w:rsid w:val="00F41B17"/>
    <w:rsid w:val="00F441D9"/>
    <w:rsid w:val="00F53866"/>
    <w:rsid w:val="00F53EFA"/>
    <w:rsid w:val="00F54E7A"/>
    <w:rsid w:val="00F55968"/>
    <w:rsid w:val="00F55F21"/>
    <w:rsid w:val="00F564D0"/>
    <w:rsid w:val="00F60C45"/>
    <w:rsid w:val="00F61717"/>
    <w:rsid w:val="00F622F0"/>
    <w:rsid w:val="00F63687"/>
    <w:rsid w:val="00F63838"/>
    <w:rsid w:val="00F63911"/>
    <w:rsid w:val="00F7124E"/>
    <w:rsid w:val="00F71719"/>
    <w:rsid w:val="00F746B4"/>
    <w:rsid w:val="00F74976"/>
    <w:rsid w:val="00F7506F"/>
    <w:rsid w:val="00F75BE4"/>
    <w:rsid w:val="00F8135E"/>
    <w:rsid w:val="00F82503"/>
    <w:rsid w:val="00F82F3A"/>
    <w:rsid w:val="00F8764E"/>
    <w:rsid w:val="00F877C6"/>
    <w:rsid w:val="00F87B90"/>
    <w:rsid w:val="00F9006F"/>
    <w:rsid w:val="00F906D2"/>
    <w:rsid w:val="00F91444"/>
    <w:rsid w:val="00F91E82"/>
    <w:rsid w:val="00F92753"/>
    <w:rsid w:val="00F92CDB"/>
    <w:rsid w:val="00F94221"/>
    <w:rsid w:val="00F94CE6"/>
    <w:rsid w:val="00F96F68"/>
    <w:rsid w:val="00F97C47"/>
    <w:rsid w:val="00F97CD4"/>
    <w:rsid w:val="00FA12CB"/>
    <w:rsid w:val="00FA1512"/>
    <w:rsid w:val="00FA1D4B"/>
    <w:rsid w:val="00FA3A5D"/>
    <w:rsid w:val="00FA3B57"/>
    <w:rsid w:val="00FA41D7"/>
    <w:rsid w:val="00FA5A02"/>
    <w:rsid w:val="00FB2501"/>
    <w:rsid w:val="00FB2ABE"/>
    <w:rsid w:val="00FB2E31"/>
    <w:rsid w:val="00FB319E"/>
    <w:rsid w:val="00FB4C56"/>
    <w:rsid w:val="00FB50B0"/>
    <w:rsid w:val="00FB7399"/>
    <w:rsid w:val="00FC0E7C"/>
    <w:rsid w:val="00FC10AF"/>
    <w:rsid w:val="00FC47A1"/>
    <w:rsid w:val="00FC4A04"/>
    <w:rsid w:val="00FC4A30"/>
    <w:rsid w:val="00FC60FB"/>
    <w:rsid w:val="00FD23D9"/>
    <w:rsid w:val="00FD32E1"/>
    <w:rsid w:val="00FD469A"/>
    <w:rsid w:val="00FD4CAE"/>
    <w:rsid w:val="00FD50EE"/>
    <w:rsid w:val="00FD56BB"/>
    <w:rsid w:val="00FD627D"/>
    <w:rsid w:val="00FD6423"/>
    <w:rsid w:val="00FD6497"/>
    <w:rsid w:val="00FE081B"/>
    <w:rsid w:val="00FE104D"/>
    <w:rsid w:val="00FE3776"/>
    <w:rsid w:val="00FE3CA7"/>
    <w:rsid w:val="00FE4731"/>
    <w:rsid w:val="00FE628F"/>
    <w:rsid w:val="00FE70BB"/>
    <w:rsid w:val="00FF322B"/>
    <w:rsid w:val="00FF5C23"/>
    <w:rsid w:val="00FF5DB2"/>
    <w:rsid w:val="00FF5FF7"/>
    <w:rsid w:val="00FF6C2D"/>
    <w:rsid w:val="00FF6EE8"/>
    <w:rsid w:val="00FF7CE7"/>
    <w:rsid w:val="01D212EC"/>
    <w:rsid w:val="01F0125F"/>
    <w:rsid w:val="03012748"/>
    <w:rsid w:val="031202CC"/>
    <w:rsid w:val="036D1BC5"/>
    <w:rsid w:val="04993F99"/>
    <w:rsid w:val="050D1D59"/>
    <w:rsid w:val="055C7FCF"/>
    <w:rsid w:val="05F332DD"/>
    <w:rsid w:val="060A6E25"/>
    <w:rsid w:val="083F1B5E"/>
    <w:rsid w:val="0878647D"/>
    <w:rsid w:val="08A96637"/>
    <w:rsid w:val="09501CC3"/>
    <w:rsid w:val="099A0675"/>
    <w:rsid w:val="0A1A7623"/>
    <w:rsid w:val="0A2A15E3"/>
    <w:rsid w:val="0A7140AF"/>
    <w:rsid w:val="0CF208CB"/>
    <w:rsid w:val="0DAE096F"/>
    <w:rsid w:val="0EDE36EA"/>
    <w:rsid w:val="0F576A61"/>
    <w:rsid w:val="10B75766"/>
    <w:rsid w:val="10D26947"/>
    <w:rsid w:val="115A5CCB"/>
    <w:rsid w:val="11692E07"/>
    <w:rsid w:val="119444C3"/>
    <w:rsid w:val="151B08AD"/>
    <w:rsid w:val="17EF43F9"/>
    <w:rsid w:val="18CB03B3"/>
    <w:rsid w:val="18E402E6"/>
    <w:rsid w:val="18FE3BBC"/>
    <w:rsid w:val="1A4A2D73"/>
    <w:rsid w:val="1A7154EF"/>
    <w:rsid w:val="1A9E1A6F"/>
    <w:rsid w:val="1BB8125A"/>
    <w:rsid w:val="1C5275FC"/>
    <w:rsid w:val="1C633720"/>
    <w:rsid w:val="1C83117E"/>
    <w:rsid w:val="1CC730D8"/>
    <w:rsid w:val="1D9A6BEB"/>
    <w:rsid w:val="1DEC3750"/>
    <w:rsid w:val="1E0E11DD"/>
    <w:rsid w:val="20AE4CDA"/>
    <w:rsid w:val="21867A5C"/>
    <w:rsid w:val="22342FBD"/>
    <w:rsid w:val="22A72DF9"/>
    <w:rsid w:val="22E42F3B"/>
    <w:rsid w:val="232B3466"/>
    <w:rsid w:val="23C977C5"/>
    <w:rsid w:val="244005AC"/>
    <w:rsid w:val="24C808DB"/>
    <w:rsid w:val="24F0396E"/>
    <w:rsid w:val="251E1D03"/>
    <w:rsid w:val="256F246B"/>
    <w:rsid w:val="26CD4848"/>
    <w:rsid w:val="27236CC6"/>
    <w:rsid w:val="27CFE1FC"/>
    <w:rsid w:val="295325DE"/>
    <w:rsid w:val="296131C7"/>
    <w:rsid w:val="29754096"/>
    <w:rsid w:val="29903F77"/>
    <w:rsid w:val="2AA902C1"/>
    <w:rsid w:val="2AB54EB7"/>
    <w:rsid w:val="2AC13037"/>
    <w:rsid w:val="2B605BD5"/>
    <w:rsid w:val="2B78032B"/>
    <w:rsid w:val="2D267D82"/>
    <w:rsid w:val="2D342713"/>
    <w:rsid w:val="2DB04802"/>
    <w:rsid w:val="2E2A7D25"/>
    <w:rsid w:val="2E886A64"/>
    <w:rsid w:val="2F4F10F3"/>
    <w:rsid w:val="30EB1AD1"/>
    <w:rsid w:val="31D40319"/>
    <w:rsid w:val="32414601"/>
    <w:rsid w:val="334E16FC"/>
    <w:rsid w:val="336631F3"/>
    <w:rsid w:val="33E46CA6"/>
    <w:rsid w:val="34204FF4"/>
    <w:rsid w:val="37273B0A"/>
    <w:rsid w:val="387115D7"/>
    <w:rsid w:val="399572B7"/>
    <w:rsid w:val="39F42132"/>
    <w:rsid w:val="3A06349C"/>
    <w:rsid w:val="3A6805EE"/>
    <w:rsid w:val="3B8B5521"/>
    <w:rsid w:val="3BC95DA1"/>
    <w:rsid w:val="3CCD42E3"/>
    <w:rsid w:val="3CE70B3D"/>
    <w:rsid w:val="3D3108F0"/>
    <w:rsid w:val="3D7E738B"/>
    <w:rsid w:val="3E33408C"/>
    <w:rsid w:val="3F4F5E36"/>
    <w:rsid w:val="3F7DCB56"/>
    <w:rsid w:val="410424F1"/>
    <w:rsid w:val="4187112C"/>
    <w:rsid w:val="432B6CC3"/>
    <w:rsid w:val="442C728B"/>
    <w:rsid w:val="446E1475"/>
    <w:rsid w:val="45847380"/>
    <w:rsid w:val="46780C53"/>
    <w:rsid w:val="476D64A6"/>
    <w:rsid w:val="47763C07"/>
    <w:rsid w:val="47F7B891"/>
    <w:rsid w:val="480A0792"/>
    <w:rsid w:val="48E463C6"/>
    <w:rsid w:val="490E3CB9"/>
    <w:rsid w:val="4B1B7449"/>
    <w:rsid w:val="4B327392"/>
    <w:rsid w:val="4B70049D"/>
    <w:rsid w:val="4C331631"/>
    <w:rsid w:val="4CAE3FDC"/>
    <w:rsid w:val="4CD53B7F"/>
    <w:rsid w:val="4DD629CF"/>
    <w:rsid w:val="4DEC0901"/>
    <w:rsid w:val="4DF2541E"/>
    <w:rsid w:val="4E8E04EE"/>
    <w:rsid w:val="4EE96D5A"/>
    <w:rsid w:val="4F043D9E"/>
    <w:rsid w:val="4F872775"/>
    <w:rsid w:val="51AF1C6E"/>
    <w:rsid w:val="51F402F0"/>
    <w:rsid w:val="555F0407"/>
    <w:rsid w:val="55973A74"/>
    <w:rsid w:val="55B354E4"/>
    <w:rsid w:val="564B0E51"/>
    <w:rsid w:val="56710988"/>
    <w:rsid w:val="57432436"/>
    <w:rsid w:val="57AF2B0B"/>
    <w:rsid w:val="59135C62"/>
    <w:rsid w:val="5A0F11B1"/>
    <w:rsid w:val="5A8E5148"/>
    <w:rsid w:val="5ADC42EF"/>
    <w:rsid w:val="5D2472BF"/>
    <w:rsid w:val="5D2B5A03"/>
    <w:rsid w:val="5D67105C"/>
    <w:rsid w:val="5ED3E85D"/>
    <w:rsid w:val="5FD45FC8"/>
    <w:rsid w:val="5FDC1FC3"/>
    <w:rsid w:val="602A617A"/>
    <w:rsid w:val="60652914"/>
    <w:rsid w:val="60DA0FE3"/>
    <w:rsid w:val="6197397B"/>
    <w:rsid w:val="619E1F48"/>
    <w:rsid w:val="61EB2821"/>
    <w:rsid w:val="621F0817"/>
    <w:rsid w:val="62220FA7"/>
    <w:rsid w:val="62A8362D"/>
    <w:rsid w:val="636D2E37"/>
    <w:rsid w:val="63A90ADF"/>
    <w:rsid w:val="63AD0CA2"/>
    <w:rsid w:val="640045A1"/>
    <w:rsid w:val="64F8784F"/>
    <w:rsid w:val="66AF4511"/>
    <w:rsid w:val="67EF56B9"/>
    <w:rsid w:val="680007D4"/>
    <w:rsid w:val="68D96F94"/>
    <w:rsid w:val="6A190044"/>
    <w:rsid w:val="6A2E09C9"/>
    <w:rsid w:val="6ACE64A3"/>
    <w:rsid w:val="6B6D2669"/>
    <w:rsid w:val="6C060AF4"/>
    <w:rsid w:val="6D4B58AF"/>
    <w:rsid w:val="6EDA7736"/>
    <w:rsid w:val="6FC01B9A"/>
    <w:rsid w:val="70EBE685"/>
    <w:rsid w:val="71137FFE"/>
    <w:rsid w:val="717C334E"/>
    <w:rsid w:val="71944939"/>
    <w:rsid w:val="7273581D"/>
    <w:rsid w:val="729A06C6"/>
    <w:rsid w:val="730E6C62"/>
    <w:rsid w:val="73FC663F"/>
    <w:rsid w:val="749A369B"/>
    <w:rsid w:val="74FA22CB"/>
    <w:rsid w:val="756D9889"/>
    <w:rsid w:val="756F1C05"/>
    <w:rsid w:val="75C824E2"/>
    <w:rsid w:val="75DF0F43"/>
    <w:rsid w:val="75E35A02"/>
    <w:rsid w:val="767A1884"/>
    <w:rsid w:val="76E8C2FB"/>
    <w:rsid w:val="77214C4B"/>
    <w:rsid w:val="77AA2D01"/>
    <w:rsid w:val="77EBE5E3"/>
    <w:rsid w:val="78260B2C"/>
    <w:rsid w:val="7A3525A4"/>
    <w:rsid w:val="7DDE1810"/>
    <w:rsid w:val="7E0478DA"/>
    <w:rsid w:val="7E3A5DCB"/>
    <w:rsid w:val="7E53749D"/>
    <w:rsid w:val="7E7A6B45"/>
    <w:rsid w:val="7E8D7D7F"/>
    <w:rsid w:val="7F2F0031"/>
    <w:rsid w:val="7F76E740"/>
    <w:rsid w:val="7F9FB8E2"/>
    <w:rsid w:val="9E7735FD"/>
    <w:rsid w:val="DF538B27"/>
    <w:rsid w:val="EEFE3AEC"/>
    <w:rsid w:val="F85D28EA"/>
    <w:rsid w:val="FDC9B411"/>
    <w:rsid w:val="FFFFA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38">
    <w:name w:val="Default Paragraph Font"/>
    <w:autoRedefine/>
    <w:unhideWhenUsed/>
    <w:qFormat/>
    <w:uiPriority w:val="1"/>
  </w:style>
  <w:style w:type="table" w:default="1" w:styleId="36">
    <w:name w:val="Normal Table"/>
    <w:autoRedefine/>
    <w:unhideWhenUsed/>
    <w:qFormat/>
    <w:uiPriority w:val="99"/>
    <w:tblPr>
      <w:tblCellMar>
        <w:top w:w="0" w:type="dxa"/>
        <w:left w:w="108" w:type="dxa"/>
        <w:bottom w:w="0" w:type="dxa"/>
        <w:right w:w="108" w:type="dxa"/>
      </w:tblCellMar>
    </w:tblPr>
  </w:style>
  <w:style w:type="paragraph" w:styleId="10">
    <w:name w:val="Normal Indent"/>
    <w:basedOn w:val="1"/>
    <w:link w:val="47"/>
    <w:autoRedefine/>
    <w:qFormat/>
    <w:uiPriority w:val="99"/>
    <w:pPr>
      <w:ind w:firstLine="420" w:firstLineChars="200"/>
    </w:pPr>
  </w:style>
  <w:style w:type="paragraph" w:styleId="11">
    <w:name w:val="Document Map"/>
    <w:basedOn w:val="1"/>
    <w:autoRedefine/>
    <w:qFormat/>
    <w:uiPriority w:val="0"/>
    <w:pPr>
      <w:shd w:val="clear" w:color="auto" w:fill="000080"/>
    </w:pPr>
  </w:style>
  <w:style w:type="paragraph" w:styleId="12">
    <w:name w:val="annotation text"/>
    <w:basedOn w:val="1"/>
    <w:link w:val="48"/>
    <w:autoRedefine/>
    <w:qFormat/>
    <w:uiPriority w:val="99"/>
    <w:pPr>
      <w:jc w:val="left"/>
    </w:pPr>
  </w:style>
  <w:style w:type="paragraph" w:styleId="13">
    <w:name w:val="Body Text 3"/>
    <w:basedOn w:val="1"/>
    <w:autoRedefine/>
    <w:qFormat/>
    <w:uiPriority w:val="0"/>
    <w:rPr>
      <w:rFonts w:ascii="宋体"/>
      <w:sz w:val="24"/>
      <w:szCs w:val="20"/>
    </w:rPr>
  </w:style>
  <w:style w:type="paragraph" w:styleId="14">
    <w:name w:val="Body Text"/>
    <w:basedOn w:val="1"/>
    <w:next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List 2"/>
    <w:basedOn w:val="1"/>
    <w:autoRedefine/>
    <w:unhideWhenUsed/>
    <w:qFormat/>
    <w:uiPriority w:val="99"/>
    <w:pPr>
      <w:ind w:left="100" w:leftChars="200" w:hanging="200" w:hangingChars="200"/>
      <w:contextualSpacing/>
    </w:pPr>
    <w:rPr>
      <w:rFonts w:ascii="Times New Roman" w:hAnsi="Times New Roman" w:cs="Times New Roman"/>
      <w:szCs w:val="24"/>
    </w:rPr>
  </w:style>
  <w:style w:type="paragraph" w:styleId="17">
    <w:name w:val="toc 3"/>
    <w:basedOn w:val="1"/>
    <w:next w:val="1"/>
    <w:autoRedefine/>
    <w:qFormat/>
    <w:uiPriority w:val="39"/>
    <w:pPr>
      <w:ind w:left="840" w:leftChars="400"/>
    </w:pPr>
  </w:style>
  <w:style w:type="paragraph" w:styleId="18">
    <w:name w:val="Plain Text"/>
    <w:basedOn w:val="1"/>
    <w:link w:val="49"/>
    <w:autoRedefine/>
    <w:qFormat/>
    <w:uiPriority w:val="0"/>
    <w:rPr>
      <w:rFonts w:ascii="宋体" w:hAnsi="Courier New"/>
      <w:szCs w:val="20"/>
    </w:rPr>
  </w:style>
  <w:style w:type="paragraph" w:styleId="19">
    <w:name w:val="Date"/>
    <w:basedOn w:val="1"/>
    <w:next w:val="1"/>
    <w:autoRedefine/>
    <w:qFormat/>
    <w:uiPriority w:val="0"/>
    <w:rPr>
      <w:sz w:val="24"/>
      <w:szCs w:val="20"/>
    </w:rPr>
  </w:style>
  <w:style w:type="paragraph" w:styleId="20">
    <w:name w:val="Body Text Indent 2"/>
    <w:basedOn w:val="1"/>
    <w:autoRedefine/>
    <w:unhideWhenUsed/>
    <w:qFormat/>
    <w:uiPriority w:val="99"/>
    <w:pPr>
      <w:spacing w:after="120" w:line="480" w:lineRule="auto"/>
      <w:ind w:left="420" w:leftChars="200"/>
    </w:pPr>
  </w:style>
  <w:style w:type="paragraph" w:styleId="21">
    <w:name w:val="Balloon Text"/>
    <w:basedOn w:val="1"/>
    <w:link w:val="50"/>
    <w:autoRedefine/>
    <w:qFormat/>
    <w:uiPriority w:val="99"/>
    <w:rPr>
      <w:sz w:val="18"/>
      <w:szCs w:val="18"/>
    </w:rPr>
  </w:style>
  <w:style w:type="paragraph" w:styleId="22">
    <w:name w:val="footer"/>
    <w:basedOn w:val="1"/>
    <w:link w:val="51"/>
    <w:autoRedefine/>
    <w:qFormat/>
    <w:uiPriority w:val="99"/>
    <w:pPr>
      <w:tabs>
        <w:tab w:val="center" w:pos="4153"/>
        <w:tab w:val="right" w:pos="8306"/>
      </w:tabs>
      <w:snapToGrid w:val="0"/>
      <w:jc w:val="left"/>
    </w:pPr>
    <w:rPr>
      <w:sz w:val="18"/>
      <w:szCs w:val="18"/>
    </w:rPr>
  </w:style>
  <w:style w:type="paragraph" w:styleId="23">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8296"/>
      </w:tabs>
      <w:spacing w:line="440" w:lineRule="exact"/>
      <w:jc w:val="center"/>
    </w:pPr>
    <w:rPr>
      <w:b/>
    </w:rPr>
  </w:style>
  <w:style w:type="paragraph" w:styleId="25">
    <w:name w:val="Subtitle"/>
    <w:basedOn w:val="1"/>
    <w:next w:val="1"/>
    <w:link w:val="53"/>
    <w:autoRedefine/>
    <w:qFormat/>
    <w:uiPriority w:val="11"/>
    <w:pPr>
      <w:spacing w:before="240" w:after="60" w:line="312" w:lineRule="auto"/>
      <w:jc w:val="center"/>
      <w:outlineLvl w:val="1"/>
    </w:pPr>
    <w:rPr>
      <w:rFonts w:ascii="Cambria" w:hAnsi="Cambria"/>
      <w:b/>
      <w:bCs/>
      <w:kern w:val="28"/>
      <w:sz w:val="32"/>
      <w:szCs w:val="32"/>
    </w:rPr>
  </w:style>
  <w:style w:type="paragraph" w:styleId="26">
    <w:name w:val="toc 6"/>
    <w:basedOn w:val="1"/>
    <w:next w:val="1"/>
    <w:autoRedefine/>
    <w:unhideWhenUsed/>
    <w:qFormat/>
    <w:uiPriority w:val="39"/>
    <w:pPr>
      <w:ind w:left="2100" w:leftChars="1000"/>
    </w:pPr>
  </w:style>
  <w:style w:type="paragraph" w:styleId="27">
    <w:name w:val="Body Text Indent 3"/>
    <w:basedOn w:val="1"/>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autoRedefine/>
    <w:qFormat/>
    <w:uiPriority w:val="99"/>
    <w:pPr>
      <w:widowControl/>
      <w:spacing w:before="100" w:beforeAutospacing="1" w:after="100" w:afterAutospacing="1"/>
      <w:jc w:val="left"/>
    </w:pPr>
    <w:rPr>
      <w:rFonts w:ascii="ˎ̥" w:hAnsi="ˎ̥" w:cs="宋体"/>
      <w:kern w:val="0"/>
      <w:sz w:val="24"/>
    </w:rPr>
  </w:style>
  <w:style w:type="paragraph" w:styleId="31">
    <w:name w:val="index 1"/>
    <w:basedOn w:val="1"/>
    <w:next w:val="1"/>
    <w:autoRedefine/>
    <w:qFormat/>
    <w:uiPriority w:val="0"/>
    <w:pPr>
      <w:spacing w:line="220" w:lineRule="exact"/>
      <w:jc w:val="center"/>
    </w:pPr>
    <w:rPr>
      <w:rFonts w:ascii="仿宋_GB2312" w:eastAsia="仿宋_GB2312"/>
      <w:szCs w:val="21"/>
    </w:rPr>
  </w:style>
  <w:style w:type="paragraph" w:styleId="32">
    <w:name w:val="Title"/>
    <w:basedOn w:val="1"/>
    <w:link w:val="54"/>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3">
    <w:name w:val="annotation subject"/>
    <w:basedOn w:val="12"/>
    <w:next w:val="12"/>
    <w:autoRedefine/>
    <w:qFormat/>
    <w:uiPriority w:val="0"/>
    <w:rPr>
      <w:b/>
      <w:bCs/>
    </w:rPr>
  </w:style>
  <w:style w:type="paragraph" w:styleId="34">
    <w:name w:val="Body Text First Indent"/>
    <w:basedOn w:val="14"/>
    <w:autoRedefine/>
    <w:qFormat/>
    <w:uiPriority w:val="0"/>
    <w:pPr>
      <w:ind w:firstLine="420" w:firstLineChars="100"/>
    </w:pPr>
  </w:style>
  <w:style w:type="paragraph" w:styleId="35">
    <w:name w:val="Body Text First Indent 2"/>
    <w:basedOn w:val="15"/>
    <w:autoRedefine/>
    <w:qFormat/>
    <w:uiPriority w:val="0"/>
    <w:pPr>
      <w:spacing w:line="480" w:lineRule="exact"/>
      <w:ind w:firstLine="420" w:firstLineChars="200"/>
    </w:pPr>
    <w:rPr>
      <w:szCs w:val="20"/>
    </w:r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autoRedefine/>
    <w:qFormat/>
    <w:uiPriority w:val="0"/>
  </w:style>
  <w:style w:type="character" w:styleId="41">
    <w:name w:val="FollowedHyperlink"/>
    <w:autoRedefine/>
    <w:qFormat/>
    <w:uiPriority w:val="99"/>
    <w:rPr>
      <w:color w:val="800080"/>
      <w:u w:val="single"/>
    </w:rPr>
  </w:style>
  <w:style w:type="character" w:styleId="42">
    <w:name w:val="Hyperlink"/>
    <w:autoRedefine/>
    <w:qFormat/>
    <w:uiPriority w:val="99"/>
    <w:rPr>
      <w:color w:val="0000FF"/>
      <w:u w:val="single"/>
    </w:rPr>
  </w:style>
  <w:style w:type="character" w:styleId="43">
    <w:name w:val="annotation reference"/>
    <w:autoRedefine/>
    <w:qFormat/>
    <w:uiPriority w:val="99"/>
    <w:rPr>
      <w:sz w:val="21"/>
      <w:szCs w:val="21"/>
    </w:rPr>
  </w:style>
  <w:style w:type="character" w:customStyle="1" w:styleId="44">
    <w:name w:val="标题 1 字符"/>
    <w:link w:val="2"/>
    <w:autoRedefine/>
    <w:qFormat/>
    <w:uiPriority w:val="0"/>
    <w:rPr>
      <w:b/>
      <w:bCs/>
      <w:kern w:val="44"/>
      <w:sz w:val="44"/>
      <w:szCs w:val="44"/>
    </w:rPr>
  </w:style>
  <w:style w:type="character" w:customStyle="1" w:styleId="45">
    <w:name w:val="标题 2 字符1"/>
    <w:link w:val="3"/>
    <w:autoRedefine/>
    <w:qFormat/>
    <w:uiPriority w:val="0"/>
    <w:rPr>
      <w:rFonts w:ascii="Arial" w:hAnsi="Arial" w:eastAsia="黑体"/>
      <w:b/>
      <w:bCs/>
      <w:kern w:val="2"/>
      <w:sz w:val="32"/>
      <w:szCs w:val="32"/>
      <w:lang w:val="en-US" w:eastAsia="zh-CN" w:bidi="ar-SA"/>
    </w:rPr>
  </w:style>
  <w:style w:type="character" w:customStyle="1" w:styleId="46">
    <w:name w:val="标题 3 字符"/>
    <w:link w:val="4"/>
    <w:autoRedefine/>
    <w:qFormat/>
    <w:uiPriority w:val="0"/>
    <w:rPr>
      <w:b/>
      <w:bCs/>
      <w:kern w:val="2"/>
      <w:sz w:val="32"/>
      <w:szCs w:val="32"/>
    </w:rPr>
  </w:style>
  <w:style w:type="character" w:customStyle="1" w:styleId="47">
    <w:name w:val="正文缩进 字符1"/>
    <w:link w:val="10"/>
    <w:autoRedefine/>
    <w:qFormat/>
    <w:uiPriority w:val="0"/>
    <w:rPr>
      <w:kern w:val="2"/>
      <w:sz w:val="21"/>
      <w:szCs w:val="24"/>
    </w:rPr>
  </w:style>
  <w:style w:type="character" w:customStyle="1" w:styleId="48">
    <w:name w:val="批注文字 字符"/>
    <w:link w:val="12"/>
    <w:autoRedefine/>
    <w:qFormat/>
    <w:uiPriority w:val="99"/>
    <w:rPr>
      <w:kern w:val="2"/>
      <w:sz w:val="21"/>
      <w:szCs w:val="24"/>
    </w:rPr>
  </w:style>
  <w:style w:type="character" w:customStyle="1" w:styleId="49">
    <w:name w:val="纯文本 字符1"/>
    <w:link w:val="18"/>
    <w:autoRedefine/>
    <w:qFormat/>
    <w:uiPriority w:val="99"/>
    <w:rPr>
      <w:rFonts w:ascii="宋体" w:hAnsi="Courier New"/>
      <w:kern w:val="2"/>
      <w:sz w:val="21"/>
    </w:rPr>
  </w:style>
  <w:style w:type="character" w:customStyle="1" w:styleId="50">
    <w:name w:val="批注框文本 字符"/>
    <w:link w:val="21"/>
    <w:autoRedefine/>
    <w:qFormat/>
    <w:locked/>
    <w:uiPriority w:val="99"/>
    <w:rPr>
      <w:kern w:val="2"/>
      <w:sz w:val="18"/>
      <w:szCs w:val="18"/>
    </w:rPr>
  </w:style>
  <w:style w:type="character" w:customStyle="1" w:styleId="51">
    <w:name w:val="页脚 字符1"/>
    <w:link w:val="22"/>
    <w:autoRedefine/>
    <w:qFormat/>
    <w:uiPriority w:val="99"/>
    <w:rPr>
      <w:kern w:val="2"/>
      <w:sz w:val="18"/>
      <w:szCs w:val="18"/>
    </w:rPr>
  </w:style>
  <w:style w:type="character" w:customStyle="1" w:styleId="52">
    <w:name w:val="页眉 字符"/>
    <w:link w:val="23"/>
    <w:autoRedefine/>
    <w:qFormat/>
    <w:uiPriority w:val="99"/>
    <w:rPr>
      <w:kern w:val="2"/>
      <w:sz w:val="18"/>
      <w:szCs w:val="18"/>
    </w:rPr>
  </w:style>
  <w:style w:type="character" w:customStyle="1" w:styleId="53">
    <w:name w:val="副标题 字符1"/>
    <w:link w:val="25"/>
    <w:autoRedefine/>
    <w:qFormat/>
    <w:uiPriority w:val="0"/>
    <w:rPr>
      <w:rFonts w:ascii="Cambria" w:hAnsi="Cambria"/>
      <w:b/>
      <w:bCs/>
      <w:kern w:val="28"/>
      <w:sz w:val="32"/>
      <w:szCs w:val="32"/>
    </w:rPr>
  </w:style>
  <w:style w:type="character" w:customStyle="1" w:styleId="54">
    <w:name w:val="标题 字符"/>
    <w:link w:val="32"/>
    <w:autoRedefine/>
    <w:qFormat/>
    <w:uiPriority w:val="0"/>
    <w:rPr>
      <w:rFonts w:ascii="Arial" w:hAnsi="Arial"/>
      <w:b/>
      <w:sz w:val="32"/>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6">
    <w:name w:val="目录 11"/>
    <w:next w:val="1"/>
    <w:autoRedefine/>
    <w:qFormat/>
    <w:uiPriority w:val="99"/>
    <w:pPr>
      <w:wordWrap w:val="0"/>
      <w:jc w:val="both"/>
    </w:pPr>
    <w:rPr>
      <w:rFonts w:ascii="Times New Roman" w:hAnsi="Times New Roman" w:eastAsia="宋体" w:cs="Times New Roman"/>
      <w:sz w:val="21"/>
      <w:szCs w:val="22"/>
      <w:lang w:val="en-US" w:eastAsia="zh-CN" w:bidi="ar-SA"/>
    </w:rPr>
  </w:style>
  <w:style w:type="character" w:customStyle="1" w:styleId="57">
    <w:name w:val="页脚 字符"/>
    <w:autoRedefine/>
    <w:qFormat/>
    <w:locked/>
    <w:uiPriority w:val="99"/>
    <w:rPr>
      <w:rFonts w:ascii="宋体" w:cs="Times New Roman"/>
      <w:sz w:val="18"/>
    </w:rPr>
  </w:style>
  <w:style w:type="character" w:customStyle="1" w:styleId="58">
    <w:name w:val="页脚 Char"/>
    <w:autoRedefine/>
    <w:qFormat/>
    <w:uiPriority w:val="99"/>
    <w:rPr>
      <w:rFonts w:ascii="宋体" w:hAnsi="宋体"/>
      <w:sz w:val="18"/>
    </w:rPr>
  </w:style>
  <w:style w:type="character" w:customStyle="1" w:styleId="59">
    <w:name w:val="标题 2 字符"/>
    <w:autoRedefine/>
    <w:qFormat/>
    <w:uiPriority w:val="0"/>
    <w:rPr>
      <w:rFonts w:ascii="Arial" w:hAnsi="Arial" w:eastAsia="黑体"/>
      <w:b/>
      <w:bCs/>
      <w:kern w:val="2"/>
      <w:sz w:val="32"/>
      <w:szCs w:val="32"/>
    </w:rPr>
  </w:style>
  <w:style w:type="character" w:customStyle="1" w:styleId="60">
    <w:name w:val="列表段落 字符"/>
    <w:link w:val="61"/>
    <w:autoRedefine/>
    <w:qFormat/>
    <w:uiPriority w:val="99"/>
    <w:rPr>
      <w:rFonts w:ascii="Calibri" w:hAnsi="Calibri" w:eastAsia="微软雅黑"/>
      <w:kern w:val="2"/>
      <w:sz w:val="24"/>
      <w:szCs w:val="22"/>
    </w:rPr>
  </w:style>
  <w:style w:type="paragraph" w:styleId="61">
    <w:name w:val="List Paragraph"/>
    <w:basedOn w:val="1"/>
    <w:link w:val="60"/>
    <w:autoRedefine/>
    <w:qFormat/>
    <w:uiPriority w:val="99"/>
    <w:pPr>
      <w:spacing w:line="360" w:lineRule="auto"/>
      <w:ind w:firstLine="420" w:firstLineChars="200"/>
    </w:pPr>
    <w:rPr>
      <w:rFonts w:ascii="Calibri" w:hAnsi="Calibri" w:eastAsia="微软雅黑"/>
      <w:sz w:val="24"/>
      <w:szCs w:val="22"/>
    </w:rPr>
  </w:style>
  <w:style w:type="character" w:customStyle="1" w:styleId="62">
    <w:name w:val="font21"/>
    <w:autoRedefine/>
    <w:qFormat/>
    <w:uiPriority w:val="0"/>
    <w:rPr>
      <w:rFonts w:hint="eastAsia" w:ascii="宋体" w:hAnsi="宋体" w:eastAsia="宋体" w:cs="宋体"/>
      <w:b/>
      <w:color w:val="000000"/>
      <w:sz w:val="40"/>
      <w:szCs w:val="40"/>
      <w:u w:val="none"/>
    </w:rPr>
  </w:style>
  <w:style w:type="character" w:customStyle="1" w:styleId="63">
    <w:name w:val="font01"/>
    <w:autoRedefine/>
    <w:qFormat/>
    <w:uiPriority w:val="0"/>
    <w:rPr>
      <w:rFonts w:hint="default" w:ascii="Times New Roman" w:hAnsi="Times New Roman" w:cs="Times New Roman"/>
      <w:color w:val="000000"/>
      <w:sz w:val="36"/>
      <w:szCs w:val="36"/>
      <w:u w:val="none"/>
    </w:rPr>
  </w:style>
  <w:style w:type="character" w:customStyle="1" w:styleId="64">
    <w:name w:val="明显引用 Char1"/>
    <w:autoRedefine/>
    <w:qFormat/>
    <w:uiPriority w:val="0"/>
    <w:rPr>
      <w:rFonts w:hint="default" w:ascii="Times New Roman" w:hAnsi="Times New Roman" w:eastAsia="宋体" w:cs="Times New Roman"/>
      <w:b/>
      <w:i/>
      <w:color w:val="4F81BD"/>
      <w:sz w:val="24"/>
      <w:szCs w:val="24"/>
    </w:rPr>
  </w:style>
  <w:style w:type="character" w:customStyle="1" w:styleId="65">
    <w:name w:val="未处理的提及1"/>
    <w:autoRedefine/>
    <w:unhideWhenUsed/>
    <w:qFormat/>
    <w:uiPriority w:val="99"/>
    <w:rPr>
      <w:color w:val="605E5C"/>
      <w:shd w:val="clear" w:color="auto" w:fill="E1DFDD"/>
    </w:rPr>
  </w:style>
  <w:style w:type="character" w:customStyle="1" w:styleId="66">
    <w:name w:val="font161"/>
    <w:autoRedefine/>
    <w:qFormat/>
    <w:uiPriority w:val="0"/>
    <w:rPr>
      <w:b/>
      <w:bCs/>
      <w:sz w:val="32"/>
      <w:szCs w:val="32"/>
    </w:rPr>
  </w:style>
  <w:style w:type="character" w:customStyle="1" w:styleId="67">
    <w:name w:val="正文缩进 字符"/>
    <w:autoRedefine/>
    <w:qFormat/>
    <w:locked/>
    <w:uiPriority w:val="99"/>
    <w:rPr>
      <w:rFonts w:ascii="宋体" w:eastAsia="宋体"/>
      <w:sz w:val="24"/>
      <w:lang w:val="en-US" w:eastAsia="zh-CN"/>
    </w:rPr>
  </w:style>
  <w:style w:type="character" w:customStyle="1" w:styleId="68">
    <w:name w:val="纯文本 字符4"/>
    <w:autoRedefine/>
    <w:qFormat/>
    <w:uiPriority w:val="0"/>
    <w:rPr>
      <w:rFonts w:ascii="宋体" w:hAnsi="宋体"/>
      <w:kern w:val="3"/>
      <w:sz w:val="21"/>
    </w:rPr>
  </w:style>
  <w:style w:type="character" w:customStyle="1" w:styleId="69">
    <w:name w:val="页码1"/>
    <w:autoRedefine/>
    <w:qFormat/>
    <w:uiPriority w:val="99"/>
  </w:style>
  <w:style w:type="character" w:customStyle="1" w:styleId="70">
    <w:name w:val="Char Char6"/>
    <w:autoRedefine/>
    <w:qFormat/>
    <w:uiPriority w:val="0"/>
    <w:rPr>
      <w:rFonts w:ascii="Times New Roman" w:hAnsi="Times New Roman" w:eastAsia="宋体" w:cs="Times New Roman"/>
      <w:szCs w:val="20"/>
      <w:shd w:val="clear" w:color="auto" w:fill="000080"/>
    </w:rPr>
  </w:style>
  <w:style w:type="character" w:customStyle="1" w:styleId="71">
    <w:name w:val="font41"/>
    <w:autoRedefine/>
    <w:qFormat/>
    <w:uiPriority w:val="0"/>
    <w:rPr>
      <w:rFonts w:hint="eastAsia" w:ascii="宋体" w:hAnsi="宋体" w:eastAsia="宋体" w:cs="宋体"/>
      <w:color w:val="000000"/>
      <w:sz w:val="22"/>
      <w:szCs w:val="22"/>
      <w:u w:val="none"/>
    </w:rPr>
  </w:style>
  <w:style w:type="character" w:customStyle="1" w:styleId="72">
    <w:name w:val="纯文本 字符"/>
    <w:autoRedefine/>
    <w:qFormat/>
    <w:uiPriority w:val="99"/>
    <w:rPr>
      <w:rFonts w:ascii="宋体" w:hAnsi="Courier New"/>
      <w:kern w:val="2"/>
      <w:sz w:val="21"/>
    </w:rPr>
  </w:style>
  <w:style w:type="character" w:customStyle="1" w:styleId="73">
    <w:name w:val="页码2"/>
    <w:autoRedefine/>
    <w:qFormat/>
    <w:uiPriority w:val="0"/>
    <w:rPr>
      <w:rFonts w:cs="Times New Roman"/>
    </w:rPr>
  </w:style>
  <w:style w:type="character" w:customStyle="1" w:styleId="74">
    <w:name w:val="副标题 字符"/>
    <w:autoRedefine/>
    <w:qFormat/>
    <w:uiPriority w:val="11"/>
    <w:rPr>
      <w:rFonts w:ascii="Cambria" w:hAnsi="Cambria"/>
      <w:b/>
      <w:bCs/>
      <w:kern w:val="28"/>
      <w:sz w:val="32"/>
      <w:szCs w:val="32"/>
    </w:rPr>
  </w:style>
  <w:style w:type="character" w:customStyle="1" w:styleId="75">
    <w:name w:val="d正文 Char Char"/>
    <w:link w:val="76"/>
    <w:autoRedefine/>
    <w:qFormat/>
    <w:uiPriority w:val="0"/>
    <w:rPr>
      <w:sz w:val="24"/>
      <w:szCs w:val="24"/>
      <w:lang w:eastAsia="en-US"/>
    </w:rPr>
  </w:style>
  <w:style w:type="paragraph" w:customStyle="1" w:styleId="76">
    <w:name w:val="d正文"/>
    <w:basedOn w:val="1"/>
    <w:link w:val="75"/>
    <w:autoRedefine/>
    <w:qFormat/>
    <w:uiPriority w:val="0"/>
    <w:pPr>
      <w:widowControl/>
      <w:spacing w:line="360" w:lineRule="auto"/>
      <w:ind w:firstLine="200" w:firstLineChars="200"/>
      <w:jc w:val="left"/>
    </w:pPr>
    <w:rPr>
      <w:kern w:val="0"/>
      <w:sz w:val="24"/>
      <w:lang w:eastAsia="en-US"/>
    </w:rPr>
  </w:style>
  <w:style w:type="character" w:customStyle="1" w:styleId="77">
    <w:name w:val="批注文字 Char"/>
    <w:autoRedefine/>
    <w:qFormat/>
    <w:uiPriority w:val="99"/>
    <w:rPr>
      <w:kern w:val="2"/>
      <w:sz w:val="21"/>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评标报告_标题-国际"/>
    <w:basedOn w:val="4"/>
    <w:next w:val="1"/>
    <w:autoRedefine/>
    <w:qFormat/>
    <w:uiPriority w:val="0"/>
    <w:pPr>
      <w:spacing w:before="360" w:after="120" w:line="440" w:lineRule="exact"/>
    </w:pPr>
    <w:rPr>
      <w:rFonts w:ascii="仿宋_GB2312"/>
      <w:sz w:val="24"/>
    </w:rPr>
  </w:style>
  <w:style w:type="paragraph" w:customStyle="1" w:styleId="80">
    <w:name w:val="列出段落3"/>
    <w:basedOn w:val="1"/>
    <w:autoRedefine/>
    <w:qFormat/>
    <w:uiPriority w:val="99"/>
    <w:pPr>
      <w:ind w:firstLine="420" w:firstLineChars="200"/>
    </w:pPr>
    <w:rPr>
      <w:rFonts w:ascii="ˎ̥" w:hAnsi="ˎ̥"/>
      <w:szCs w:val="22"/>
      <w:lang w:val="zh-CN"/>
    </w:rPr>
  </w:style>
  <w:style w:type="paragraph" w:customStyle="1" w:styleId="81">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82">
    <w:name w:val="_Style 77"/>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8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85">
    <w:name w:val="样式 样式 首行缩进:  2 字符 + 首行缩进:  2 字符 Char Char"/>
    <w:basedOn w:val="1"/>
    <w:autoRedefine/>
    <w:qFormat/>
    <w:uiPriority w:val="0"/>
    <w:pPr>
      <w:ind w:firstLine="480" w:firstLineChars="200"/>
    </w:pPr>
    <w:rPr>
      <w:sz w:val="24"/>
      <w:szCs w:val="20"/>
    </w:rPr>
  </w:style>
  <w:style w:type="paragraph" w:customStyle="1" w:styleId="86">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87">
    <w:name w:val="列出段落1"/>
    <w:basedOn w:val="1"/>
    <w:autoRedefine/>
    <w:qFormat/>
    <w:uiPriority w:val="99"/>
    <w:pPr>
      <w:ind w:firstLine="420" w:firstLineChars="200"/>
    </w:pPr>
    <w:rPr>
      <w:rFonts w:ascii="Calibri" w:hAnsi="Calibri"/>
      <w:szCs w:val="22"/>
    </w:rPr>
  </w:style>
  <w:style w:type="paragraph" w:customStyle="1" w:styleId="8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普通文字"/>
    <w:basedOn w:val="1"/>
    <w:autoRedefine/>
    <w:qFormat/>
    <w:uiPriority w:val="0"/>
    <w:pPr>
      <w:widowControl/>
      <w:spacing w:line="351" w:lineRule="atLeast"/>
      <w:ind w:firstLine="419"/>
      <w:textAlignment w:val="baseline"/>
    </w:pPr>
    <w:rPr>
      <w:rFonts w:ascii="宋体"/>
      <w:color w:val="000000"/>
      <w:kern w:val="0"/>
      <w:szCs w:val="20"/>
    </w:rPr>
  </w:style>
  <w:style w:type="paragraph" w:customStyle="1" w:styleId="9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1">
    <w:name w:val="1"/>
    <w:basedOn w:val="1"/>
    <w:next w:val="1"/>
    <w:autoRedefine/>
    <w:qFormat/>
    <w:uiPriority w:val="0"/>
  </w:style>
  <w:style w:type="paragraph" w:customStyle="1" w:styleId="92">
    <w:name w:val="Char Char Char Char Char Char1 Char Char Char Char Char Char1 Char Char Char Char Char Char Char1"/>
    <w:basedOn w:val="1"/>
    <w:autoRedefine/>
    <w:qFormat/>
    <w:uiPriority w:val="99"/>
    <w:rPr>
      <w:rFonts w:ascii="Tahoma" w:hAnsi="Tahoma"/>
      <w:sz w:val="24"/>
      <w:szCs w:val="20"/>
    </w:rPr>
  </w:style>
  <w:style w:type="paragraph" w:customStyle="1" w:styleId="9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4">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95">
    <w:name w:val="评标报告_正文-国际"/>
    <w:basedOn w:val="1"/>
    <w:autoRedefine/>
    <w:qFormat/>
    <w:uiPriority w:val="0"/>
    <w:pPr>
      <w:spacing w:afterLines="50" w:line="440" w:lineRule="exact"/>
      <w:ind w:firstLine="200" w:firstLineChars="200"/>
    </w:pPr>
    <w:rPr>
      <w:rFonts w:ascii="仿宋_GB2312" w:hAnsi="宋体"/>
      <w:bCs/>
      <w:sz w:val="24"/>
    </w:rPr>
  </w:style>
  <w:style w:type="paragraph" w:customStyle="1" w:styleId="96">
    <w:name w:val="表格文字"/>
    <w:basedOn w:val="1"/>
    <w:autoRedefine/>
    <w:qFormat/>
    <w:uiPriority w:val="0"/>
    <w:pPr>
      <w:adjustRightInd w:val="0"/>
      <w:spacing w:line="420" w:lineRule="atLeast"/>
      <w:jc w:val="left"/>
      <w:textAlignment w:val="baseline"/>
    </w:pPr>
    <w:rPr>
      <w:kern w:val="0"/>
      <w:szCs w:val="20"/>
    </w:rPr>
  </w:style>
  <w:style w:type="paragraph" w:customStyle="1" w:styleId="9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样式 样式 样式 样式 标题 2 + 宋体 五号 非加粗 黑色 + 段前: 6 磅 段后: 0 磅 行距: 单倍行距 + 段前:..."/>
    <w:basedOn w:val="1"/>
    <w:autoRedefine/>
    <w:qFormat/>
    <w:uiPriority w:val="0"/>
    <w:pPr>
      <w:keepNext/>
      <w:keepLines/>
      <w:spacing w:before="240"/>
      <w:jc w:val="left"/>
      <w:outlineLvl w:val="1"/>
    </w:pPr>
    <w:rPr>
      <w:rFonts w:ascii="宋体" w:hAnsi="宋体" w:cs="宋体"/>
      <w:b/>
      <w:bCs/>
      <w:color w:val="000000"/>
      <w:kern w:val="0"/>
      <w:szCs w:val="20"/>
    </w:rPr>
  </w:style>
  <w:style w:type="table" w:customStyle="1" w:styleId="99">
    <w:name w:val="Table Normal"/>
    <w:autoRedefine/>
    <w:unhideWhenUsed/>
    <w:qFormat/>
    <w:uiPriority w:val="2"/>
    <w:tblPr>
      <w:tblCellMar>
        <w:top w:w="0" w:type="dxa"/>
        <w:left w:w="0" w:type="dxa"/>
        <w:bottom w:w="0" w:type="dxa"/>
        <w:right w:w="0" w:type="dxa"/>
      </w:tblCellMar>
    </w:tblPr>
  </w:style>
  <w:style w:type="paragraph" w:customStyle="1" w:styleId="100">
    <w:name w:val="Revision"/>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1">
    <w:name w:val="正文 A"/>
    <w:autoRedefine/>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102">
    <w:name w:val="Table Text"/>
    <w:basedOn w:val="1"/>
    <w:autoRedefine/>
    <w:semiHidden/>
    <w:qFormat/>
    <w:uiPriority w:val="0"/>
    <w:rPr>
      <w:rFonts w:ascii="仿宋" w:hAnsi="仿宋" w:eastAsia="仿宋" w:cs="仿宋"/>
      <w:sz w:val="24"/>
      <w:szCs w:val="24"/>
      <w:lang w:val="en-US" w:eastAsia="en-US" w:bidi="ar-SA"/>
    </w:rPr>
  </w:style>
  <w:style w:type="paragraph" w:customStyle="1" w:styleId="103">
    <w:name w:val="列表段落1"/>
    <w:basedOn w:val="1"/>
    <w:autoRedefine/>
    <w:qFormat/>
    <w:uiPriority w:val="34"/>
    <w:pPr>
      <w:ind w:firstLine="420" w:firstLineChars="200"/>
    </w:pPr>
  </w:style>
  <w:style w:type="character" w:customStyle="1" w:styleId="104">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hyperlink" Target="http://www.ztxygj.com/" TargetMode="Externa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9"/>
    <customShpInfo spid="_x0000_s1044"/>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16512</Words>
  <Characters>17595</Characters>
  <Lines>145</Lines>
  <Paragraphs>40</Paragraphs>
  <TotalTime>1</TotalTime>
  <ScaleCrop>false</ScaleCrop>
  <LinksUpToDate>false</LinksUpToDate>
  <CharactersWithSpaces>17981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2022-08-20T00:28:00Z</dcterms:created>
  <dc:creator>USER</dc:creator>
  <cp:lastModifiedBy>孙兴旺</cp:lastModifiedBy>
  <cp:lastPrinted>2023-10-10T14:33:00Z</cp:lastPrinted>
  <dcterms:modified xsi:type="dcterms:W3CDTF">2024-05-17T08:15:51Z</dcterms:modified>
  <dc:title>附件二：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B1DA5991222145F38C24130FED21149A_13</vt:lpwstr>
  </property>
</Properties>
</file>